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76.svg" ContentType="image/svg+xml"/>
  <Override PartName="/word/media/rId57.png" ContentType="image/png"/>
  <Override PartName="/word/media/rId31.svg" ContentType="image/svg+xml"/>
  <Override PartName="/word/media/rId76.svg" ContentType="image/svg+xml"/>
  <Override PartName="/word/media/rId57.png" ContentType="image/png"/>
  <Override PartName="/word/media/rId3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técnico (desarrolladores y arquitectos de software)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667125"/>
            <wp:effectExtent b="0" l="0" r="0" t="0"/>
            <wp:docPr descr="Diagrama de contenedores del sistema Vehicle Washing" title="" id="32" name="Picture"/>
            <a:graphic>
              <a:graphicData uri="http://schemas.openxmlformats.org/drawingml/2006/picture">
                <pic:pic>
                  <pic:nvPicPr>
                    <pic:cNvPr descr="capturas/architectur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despliegue manual a Azure</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y /internal/v1/bookings/{id}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y 037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tipos (de cliente, de personal, de pago, de fidelización, de inspección, de reserva sin operario, de versión nueva de la app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w:t>
      </w:r>
      <w:r>
        <w:t xml:space="preserve"> </w:t>
      </w:r>
      <w:r>
        <w:rPr>
          <w:b/>
          <w:bCs/>
        </w:rPr>
        <w:t xml:space="preserve">Eventos:</w:t>
      </w:r>
      <w:r>
        <w:t xml:space="preserve"> </w:t>
      </w:r>
      <w:r>
        <w:t xml:space="preserve">publica BookingConfirmed (creada o reprogramada) y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e InspectionShared.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2580967"/>
            <wp:effectExtent b="0" l="0" r="0" t="0"/>
            <wp:docPr descr="Diagrama de estados de la reserva" title="" id="77" name="Picture"/>
            <a:graphic>
              <a:graphicData uri="http://schemas.openxmlformats.org/drawingml/2006/picture">
                <pic:pic>
                  <pic:nvPicPr>
                    <pic:cNvPr descr="capturas/booking-state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040.</w:t>
      </w:r>
    </w:p>
    <w:p>
      <w:pPr>
        <w:pStyle w:val="Compact"/>
        <w:numPr>
          <w:ilvl w:val="0"/>
          <w:numId w:val="1025"/>
        </w:numPr>
      </w:pPr>
      <w:r>
        <w:t xml:space="preserve">El siguiente changeset de la numeración global es el 031.</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19 de octubre de 2026 se ejecutaron todas las pruebas con estos resultados: 655 pruebas unitarias y de integración aprobadas (web 43, gateway 34, security-service 151, customer-service 69, booking-service 43, operations-service 55, notification-service 112 y payment-service 148, incluidas las 7 de persistencia contra una base aislada), 19 de 19 pruebas de punta a punta y 42 de 42 casos funcionales aprobados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76" Target="media/rId76.sv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2026-10-19T18:31:34Z</dcterms:created>
  <dcterms:modified xsi:type="dcterms:W3CDTF">2026-10-19T18:31:34Z</dcterms:modified>
</cp:coreProperties>
</file>

<file path=docProps/custom.xml><?xml version="1.0" encoding="utf-8"?>
<Properties xmlns="http://schemas.openxmlformats.org/officeDocument/2006/custom-properties" xmlns:vt="http://schemas.openxmlformats.org/officeDocument/2006/docPropsVTypes"/>
</file>