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35" w:rsidRPr="00BB5BD2" w:rsidRDefault="00B3731F" w:rsidP="0093123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</w:t>
      </w:r>
      <w:r w:rsidR="00931235" w:rsidRPr="00BB5BD2">
        <w:rPr>
          <w:rFonts w:ascii="Arial" w:eastAsia="Arial" w:hAnsi="Arial" w:cs="Arial"/>
          <w:b/>
          <w:sz w:val="28"/>
          <w:szCs w:val="28"/>
        </w:rPr>
        <w:t>lan de Gestión de la Configuración del software</w:t>
      </w:r>
    </w:p>
    <w:p w:rsidR="00931235" w:rsidRPr="00BB5BD2" w:rsidRDefault="00931235" w:rsidP="00931235">
      <w:pPr>
        <w:pStyle w:val="Ttulo2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bookmarkStart w:id="0" w:name="_Toc436238183"/>
      <w:r w:rsidRPr="00BB5BD2">
        <w:rPr>
          <w:rFonts w:ascii="Arial" w:hAnsi="Arial" w:cs="Arial"/>
          <w:sz w:val="22"/>
          <w:szCs w:val="22"/>
        </w:rPr>
        <w:t>Introducción</w:t>
      </w:r>
      <w:bookmarkEnd w:id="0"/>
    </w:p>
    <w:p w:rsidR="00931235" w:rsidRPr="00BB5BD2" w:rsidRDefault="00931235" w:rsidP="00931235">
      <w:pPr>
        <w:pStyle w:val="Ttulo3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bookmarkStart w:id="1" w:name="_Toc436238184"/>
      <w:r w:rsidRPr="00BB5BD2">
        <w:rPr>
          <w:rFonts w:ascii="Arial" w:hAnsi="Arial" w:cs="Arial"/>
          <w:sz w:val="22"/>
          <w:szCs w:val="22"/>
        </w:rPr>
        <w:t>Situación de la empresa</w:t>
      </w:r>
      <w:bookmarkEnd w:id="1"/>
      <w:r w:rsidR="00B8191A">
        <w:rPr>
          <w:rFonts w:ascii="Arial" w:hAnsi="Arial" w:cs="Arial"/>
          <w:sz w:val="22"/>
          <w:szCs w:val="22"/>
        </w:rPr>
        <w:t xml:space="preserve"> (no como punto)</w:t>
      </w:r>
      <w:proofErr w:type="gramStart"/>
      <w:r w:rsidR="00B8191A">
        <w:rPr>
          <w:rFonts w:ascii="Arial" w:hAnsi="Arial" w:cs="Arial"/>
          <w:sz w:val="22"/>
          <w:szCs w:val="22"/>
        </w:rPr>
        <w:t>.</w:t>
      </w:r>
      <w:r w:rsidR="00AA6980">
        <w:rPr>
          <w:rFonts w:ascii="Arial" w:hAnsi="Arial" w:cs="Arial"/>
          <w:sz w:val="22"/>
          <w:szCs w:val="22"/>
        </w:rPr>
        <w:t>(</w:t>
      </w:r>
      <w:proofErr w:type="gramEnd"/>
      <w:r w:rsidR="00AA6980">
        <w:rPr>
          <w:rFonts w:ascii="Arial" w:hAnsi="Arial" w:cs="Arial"/>
          <w:sz w:val="22"/>
          <w:szCs w:val="22"/>
        </w:rPr>
        <w:t xml:space="preserve">ver como esta </w:t>
      </w:r>
      <w:proofErr w:type="spellStart"/>
      <w:r w:rsidR="00AA6980">
        <w:rPr>
          <w:rFonts w:ascii="Arial" w:hAnsi="Arial" w:cs="Arial"/>
          <w:sz w:val="22"/>
          <w:szCs w:val="22"/>
        </w:rPr>
        <w:t>actualamente</w:t>
      </w:r>
      <w:proofErr w:type="spellEnd"/>
      <w:r w:rsidR="00AA6980">
        <w:rPr>
          <w:rFonts w:ascii="Arial" w:hAnsi="Arial" w:cs="Arial"/>
          <w:sz w:val="22"/>
          <w:szCs w:val="22"/>
        </w:rPr>
        <w:t xml:space="preserve"> la empresa si tenemos algún alojamiento en servidores)</w:t>
      </w:r>
    </w:p>
    <w:p w:rsidR="00931235" w:rsidRDefault="00931235" w:rsidP="00931235">
      <w:pPr>
        <w:jc w:val="both"/>
        <w:rPr>
          <w:rFonts w:ascii="Arial" w:hAnsi="Arial" w:cs="Arial"/>
          <w:szCs w:val="22"/>
        </w:rPr>
      </w:pPr>
      <w:r w:rsidRPr="00BB5BD2">
        <w:rPr>
          <w:rFonts w:ascii="Arial" w:hAnsi="Arial" w:cs="Arial"/>
          <w:szCs w:val="22"/>
        </w:rPr>
        <w:t xml:space="preserve">BO </w:t>
      </w:r>
      <w:proofErr w:type="spellStart"/>
      <w:r w:rsidRPr="00BB5BD2">
        <w:rPr>
          <w:rFonts w:ascii="Arial" w:hAnsi="Arial" w:cs="Arial"/>
          <w:szCs w:val="22"/>
        </w:rPr>
        <w:t>Alpha</w:t>
      </w:r>
      <w:proofErr w:type="spellEnd"/>
      <w:r w:rsidR="00A43413">
        <w:rPr>
          <w:rFonts w:ascii="Arial" w:hAnsi="Arial" w:cs="Arial"/>
          <w:szCs w:val="22"/>
        </w:rPr>
        <w:t xml:space="preserve"> </w:t>
      </w:r>
      <w:proofErr w:type="spellStart"/>
      <w:r w:rsidR="00A43413">
        <w:rPr>
          <w:rFonts w:ascii="Arial" w:hAnsi="Arial" w:cs="Arial"/>
          <w:szCs w:val="22"/>
        </w:rPr>
        <w:t>Bussines</w:t>
      </w:r>
      <w:proofErr w:type="spellEnd"/>
      <w:r w:rsidRPr="00BB5BD2">
        <w:rPr>
          <w:rFonts w:ascii="Arial" w:hAnsi="Arial" w:cs="Arial"/>
          <w:szCs w:val="22"/>
        </w:rPr>
        <w:t xml:space="preserve"> es una empresa de capacitación de personal que brinda servicios de capacitaciones y auditorias en seguridad, salud ocupacional y medio ambiente.</w:t>
      </w:r>
    </w:p>
    <w:p w:rsidR="00B8191A" w:rsidRPr="00BB5BD2" w:rsidRDefault="00B8191A" w:rsidP="00931235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Y desarrollo.</w:t>
      </w:r>
    </w:p>
    <w:p w:rsidR="00931235" w:rsidRPr="00BB5BD2" w:rsidRDefault="00931235" w:rsidP="00931235">
      <w:pPr>
        <w:pStyle w:val="Ttulo3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bookmarkStart w:id="2" w:name="_Toc436238185"/>
      <w:r w:rsidRPr="00BB5BD2">
        <w:rPr>
          <w:rFonts w:ascii="Arial" w:hAnsi="Arial" w:cs="Arial"/>
          <w:sz w:val="22"/>
          <w:szCs w:val="22"/>
        </w:rPr>
        <w:t>Propósito</w:t>
      </w:r>
      <w:bookmarkEnd w:id="2"/>
    </w:p>
    <w:p w:rsidR="00931235" w:rsidRDefault="00931235" w:rsidP="00931235">
      <w:pPr>
        <w:jc w:val="both"/>
        <w:rPr>
          <w:rFonts w:ascii="Arial" w:hAnsi="Arial" w:cs="Arial"/>
          <w:szCs w:val="22"/>
        </w:rPr>
      </w:pPr>
      <w:r w:rsidRPr="00BB5BD2">
        <w:rPr>
          <w:rFonts w:ascii="Arial" w:hAnsi="Arial" w:cs="Arial"/>
          <w:szCs w:val="22"/>
        </w:rPr>
        <w:t>El propósito de este plan es permitir identificar y controlar los cambios realizados en los proyectos de software a través de su ciclo de vida. Lo cual asegurará la integridad y disponibilidad de los proyectos en su versión más estable, para evitar pérdidas y retrasos en la entrega de nuestras soluciones y brindar una imagen solida a nuestros clientes</w:t>
      </w:r>
      <w:r w:rsidR="00B7556D">
        <w:rPr>
          <w:rFonts w:ascii="Arial" w:hAnsi="Arial" w:cs="Arial"/>
          <w:szCs w:val="22"/>
        </w:rPr>
        <w:t>.</w:t>
      </w:r>
    </w:p>
    <w:p w:rsidR="00B7556D" w:rsidRPr="00B7556D" w:rsidRDefault="00B7556D" w:rsidP="00B7556D">
      <w:pPr>
        <w:jc w:val="both"/>
        <w:rPr>
          <w:rFonts w:ascii="Arial" w:hAnsi="Arial" w:cs="Arial"/>
          <w:szCs w:val="22"/>
        </w:rPr>
      </w:pPr>
      <w:r w:rsidRPr="00B7556D">
        <w:rPr>
          <w:rFonts w:ascii="Arial" w:hAnsi="Arial" w:cs="Arial"/>
          <w:szCs w:val="22"/>
        </w:rPr>
        <w:t>Establecer procedimientos y políticas que nos permita la definición e identificación de ítems, el control de cambios, asignación de responsabilidades por roles e integridad en la entrega de elementos.</w:t>
      </w:r>
    </w:p>
    <w:p w:rsidR="00B7556D" w:rsidRPr="00B7556D" w:rsidRDefault="00B7556D" w:rsidP="00B7556D">
      <w:pPr>
        <w:jc w:val="both"/>
        <w:rPr>
          <w:rFonts w:ascii="Arial" w:hAnsi="Arial" w:cs="Arial"/>
          <w:szCs w:val="22"/>
        </w:rPr>
      </w:pPr>
      <w:r w:rsidRPr="00B7556D">
        <w:rPr>
          <w:rFonts w:ascii="Arial" w:hAnsi="Arial" w:cs="Arial"/>
          <w:szCs w:val="22"/>
        </w:rPr>
        <w:t>Aquí se definen tanto los productos que se pondrán bajo control de configuración como los procedimientos que deben ser seguidos por los integrantes del equipo de proyecto.</w:t>
      </w:r>
    </w:p>
    <w:p w:rsidR="00B7556D" w:rsidRPr="00BB5BD2" w:rsidRDefault="00B7556D" w:rsidP="00931235">
      <w:pPr>
        <w:jc w:val="both"/>
        <w:rPr>
          <w:rFonts w:ascii="Arial" w:hAnsi="Arial" w:cs="Arial"/>
          <w:szCs w:val="22"/>
        </w:rPr>
      </w:pPr>
    </w:p>
    <w:p w:rsidR="00931235" w:rsidRPr="00BB5BD2" w:rsidRDefault="00931235" w:rsidP="00931235">
      <w:pPr>
        <w:pStyle w:val="Ttulo3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bookmarkStart w:id="3" w:name="_Toc436238186"/>
      <w:proofErr w:type="gramStart"/>
      <w:r w:rsidRPr="00BB5BD2">
        <w:rPr>
          <w:rFonts w:ascii="Arial" w:hAnsi="Arial" w:cs="Arial"/>
          <w:sz w:val="22"/>
          <w:szCs w:val="22"/>
        </w:rPr>
        <w:t>Aplicabilidad</w:t>
      </w:r>
      <w:bookmarkEnd w:id="3"/>
      <w:r w:rsidR="008703E5">
        <w:rPr>
          <w:rFonts w:ascii="Arial" w:hAnsi="Arial" w:cs="Arial"/>
          <w:sz w:val="22"/>
          <w:szCs w:val="22"/>
        </w:rPr>
        <w:t>(</w:t>
      </w:r>
      <w:proofErr w:type="gramEnd"/>
      <w:r w:rsidR="008703E5">
        <w:rPr>
          <w:rFonts w:ascii="Arial" w:hAnsi="Arial" w:cs="Arial"/>
          <w:sz w:val="22"/>
          <w:szCs w:val="22"/>
        </w:rPr>
        <w:t>también para los de mantenimiento)</w:t>
      </w:r>
    </w:p>
    <w:p w:rsidR="00931235" w:rsidRPr="00BB5BD2" w:rsidRDefault="00931235" w:rsidP="00931235">
      <w:pPr>
        <w:jc w:val="both"/>
        <w:rPr>
          <w:rFonts w:ascii="Arial" w:hAnsi="Arial" w:cs="Arial"/>
          <w:szCs w:val="22"/>
        </w:rPr>
      </w:pPr>
      <w:r w:rsidRPr="00BB5BD2">
        <w:rPr>
          <w:rFonts w:ascii="Arial" w:hAnsi="Arial" w:cs="Arial"/>
          <w:szCs w:val="22"/>
        </w:rPr>
        <w:t>La aplicación de este plan está orientada a todos los proyectos de desarrollo de la consultora en todas las fases del ciclo de desarrollo de software.</w:t>
      </w:r>
    </w:p>
    <w:p w:rsidR="00931235" w:rsidRPr="00A43413" w:rsidRDefault="00931235" w:rsidP="00931235">
      <w:pPr>
        <w:pStyle w:val="Ttulo3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bookmarkStart w:id="4" w:name="_Toc436238187"/>
      <w:r w:rsidRPr="00BB5BD2">
        <w:rPr>
          <w:rFonts w:ascii="Arial" w:hAnsi="Arial" w:cs="Arial"/>
          <w:sz w:val="22"/>
          <w:szCs w:val="22"/>
        </w:rPr>
        <w:t>Definiciones</w:t>
      </w:r>
      <w:bookmarkEnd w:id="4"/>
    </w:p>
    <w:p w:rsidR="00931235" w:rsidRPr="00BB5BD2" w:rsidRDefault="00931235" w:rsidP="0093123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BB5BD2">
        <w:rPr>
          <w:rFonts w:ascii="Arial" w:hAnsi="Arial" w:cs="Arial"/>
          <w:b/>
          <w:szCs w:val="22"/>
        </w:rPr>
        <w:t>Ítem de configuración</w:t>
      </w:r>
      <w:r w:rsidRPr="00BB5BD2">
        <w:rPr>
          <w:rFonts w:ascii="Arial" w:hAnsi="Arial" w:cs="Arial"/>
          <w:szCs w:val="22"/>
        </w:rPr>
        <w:t>: Elemento de trabajo que puede resultar crítico para el proyecto.</w:t>
      </w:r>
    </w:p>
    <w:p w:rsidR="00931235" w:rsidRPr="00BB5BD2" w:rsidRDefault="00931235" w:rsidP="0093123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BB5BD2">
        <w:rPr>
          <w:rFonts w:ascii="Arial" w:hAnsi="Arial" w:cs="Arial"/>
          <w:b/>
          <w:szCs w:val="22"/>
        </w:rPr>
        <w:t xml:space="preserve">Línea base: </w:t>
      </w:r>
      <w:r w:rsidRPr="00BB5BD2">
        <w:rPr>
          <w:rFonts w:ascii="Arial" w:hAnsi="Arial" w:cs="Arial"/>
          <w:szCs w:val="22"/>
        </w:rPr>
        <w:t>Elementos formalmente aprobados que sirven como punto de partida para futura revisiones.</w:t>
      </w:r>
    </w:p>
    <w:p w:rsidR="00931235" w:rsidRPr="00BB5BD2" w:rsidRDefault="00931235" w:rsidP="0093123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BB5BD2">
        <w:rPr>
          <w:rFonts w:ascii="Arial" w:hAnsi="Arial" w:cs="Arial"/>
          <w:b/>
          <w:szCs w:val="22"/>
        </w:rPr>
        <w:t>Política de seguridad</w:t>
      </w:r>
      <w:r w:rsidRPr="00BB5BD2">
        <w:rPr>
          <w:rFonts w:ascii="Arial" w:hAnsi="Arial" w:cs="Arial"/>
          <w:szCs w:val="22"/>
        </w:rPr>
        <w:t xml:space="preserve">: Documento que establece el compromiso de la Dirección y el enfoque de la organización en la gestión de la seguridad de la información. </w:t>
      </w:r>
    </w:p>
    <w:p w:rsidR="00931235" w:rsidRPr="00A43413" w:rsidRDefault="00931235" w:rsidP="00A434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BB5BD2">
        <w:rPr>
          <w:rFonts w:ascii="Arial" w:hAnsi="Arial" w:cs="Arial"/>
          <w:b/>
          <w:szCs w:val="22"/>
        </w:rPr>
        <w:t>SCM</w:t>
      </w:r>
      <w:r w:rsidRPr="00BB5BD2">
        <w:rPr>
          <w:rFonts w:ascii="Arial" w:hAnsi="Arial" w:cs="Arial"/>
          <w:szCs w:val="22"/>
        </w:rPr>
        <w:t>: Sistema de Configuración y Mantenimiento.</w:t>
      </w:r>
    </w:p>
    <w:p w:rsidR="00931235" w:rsidRPr="00BB5BD2" w:rsidRDefault="00BB5BD2" w:rsidP="00BB5BD2">
      <w:pPr>
        <w:spacing w:after="160" w:line="259" w:lineRule="auto"/>
        <w:rPr>
          <w:rFonts w:ascii="Arial" w:hAnsi="Arial" w:cs="Arial"/>
          <w:szCs w:val="22"/>
        </w:rPr>
      </w:pPr>
      <w:r w:rsidRPr="00BB5BD2">
        <w:rPr>
          <w:rFonts w:ascii="Arial" w:hAnsi="Arial" w:cs="Arial"/>
          <w:szCs w:val="22"/>
        </w:rPr>
        <w:br w:type="page"/>
      </w:r>
    </w:p>
    <w:p w:rsidR="00931235" w:rsidRPr="00BB5BD2" w:rsidRDefault="00931235" w:rsidP="00931235">
      <w:pPr>
        <w:pStyle w:val="Ttulo2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436238188"/>
      <w:r w:rsidRPr="00BB5BD2">
        <w:rPr>
          <w:rFonts w:ascii="Arial" w:hAnsi="Arial" w:cs="Arial"/>
          <w:sz w:val="24"/>
          <w:szCs w:val="24"/>
        </w:rPr>
        <w:lastRenderedPageBreak/>
        <w:t>Gestión de la Configuración del software</w:t>
      </w:r>
      <w:bookmarkEnd w:id="5"/>
    </w:p>
    <w:p w:rsidR="00931235" w:rsidRPr="00BB5BD2" w:rsidRDefault="00931235" w:rsidP="00931235">
      <w:pPr>
        <w:pStyle w:val="Ttulo3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bookmarkStart w:id="6" w:name="_Toc436238189"/>
      <w:r w:rsidRPr="00BB5BD2">
        <w:rPr>
          <w:rFonts w:ascii="Arial" w:hAnsi="Arial" w:cs="Arial"/>
          <w:sz w:val="22"/>
          <w:szCs w:val="22"/>
        </w:rPr>
        <w:t>Organización</w:t>
      </w:r>
      <w:bookmarkEnd w:id="6"/>
      <w:r w:rsidRPr="00BB5BD2">
        <w:rPr>
          <w:rFonts w:ascii="Arial" w:hAnsi="Arial" w:cs="Arial"/>
          <w:sz w:val="22"/>
          <w:szCs w:val="22"/>
        </w:rPr>
        <w:t xml:space="preserve"> </w:t>
      </w:r>
    </w:p>
    <w:p w:rsidR="00726629" w:rsidRPr="00726629" w:rsidRDefault="00726629" w:rsidP="00726629">
      <w:pPr>
        <w:pStyle w:val="Ttulo3"/>
        <w:ind w:left="360"/>
        <w:jc w:val="both"/>
        <w:rPr>
          <w:rFonts w:ascii="Arial" w:hAnsi="Arial" w:cs="Arial"/>
          <w:b w:val="0"/>
          <w:sz w:val="22"/>
          <w:szCs w:val="22"/>
        </w:rPr>
      </w:pPr>
      <w:bookmarkStart w:id="7" w:name="_Toc436238190"/>
      <w:r w:rsidRPr="00726629">
        <w:rPr>
          <w:rFonts w:ascii="Arial" w:hAnsi="Arial" w:cs="Arial"/>
          <w:b w:val="0"/>
          <w:sz w:val="22"/>
          <w:szCs w:val="22"/>
        </w:rPr>
        <w:t>Para la organización del proceso de Gestión de la Configuración de Software nos basamos en el estándar del ciclo de vida del software estipulado en el  ISO/IEC 12207.</w:t>
      </w:r>
    </w:p>
    <w:p w:rsidR="00234E83" w:rsidRDefault="00726629" w:rsidP="00707754">
      <w:pPr>
        <w:pStyle w:val="Ttulo3"/>
        <w:ind w:left="360"/>
        <w:jc w:val="both"/>
        <w:rPr>
          <w:rFonts w:ascii="Arial" w:hAnsi="Arial" w:cs="Arial"/>
          <w:b w:val="0"/>
          <w:sz w:val="22"/>
          <w:szCs w:val="22"/>
        </w:rPr>
      </w:pPr>
      <w:r w:rsidRPr="00726629">
        <w:rPr>
          <w:rFonts w:ascii="Arial" w:hAnsi="Arial" w:cs="Arial"/>
          <w:b w:val="0"/>
          <w:sz w:val="22"/>
          <w:szCs w:val="22"/>
        </w:rPr>
        <w:t xml:space="preserve">Es la estructura técnica con la cual trabajaremos perteneciente a la gestión de proyecto y que participará conjuntamente con la implementación de actividades de  la SCM como se muestra en la figura a continuación: </w:t>
      </w:r>
    </w:p>
    <w:p w:rsidR="00707754" w:rsidRPr="00707754" w:rsidRDefault="00707754" w:rsidP="00707754"/>
    <w:p w:rsidR="00234E83" w:rsidRPr="00234E83" w:rsidRDefault="00234E83" w:rsidP="00234E83"/>
    <w:p w:rsidR="00726629" w:rsidRDefault="00726629" w:rsidP="00707754">
      <w:pPr>
        <w:pStyle w:val="Ttulo3"/>
        <w:jc w:val="both"/>
        <w:rPr>
          <w:rFonts w:ascii="Arial" w:hAnsi="Arial" w:cs="Arial"/>
          <w:b w:val="0"/>
          <w:sz w:val="22"/>
          <w:szCs w:val="22"/>
        </w:rPr>
      </w:pPr>
    </w:p>
    <w:p w:rsidR="00234E83" w:rsidRDefault="00234E83" w:rsidP="00707754">
      <w:pPr>
        <w:pStyle w:val="Ttulo3"/>
        <w:ind w:left="360"/>
        <w:jc w:val="both"/>
        <w:rPr>
          <w:i/>
          <w:sz w:val="22"/>
          <w:szCs w:val="22"/>
        </w:rPr>
      </w:pPr>
      <w:r w:rsidRPr="00707754">
        <w:rPr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3B14ECA7" wp14:editId="2CC7A08E">
            <wp:simplePos x="0" y="0"/>
            <wp:positionH relativeFrom="column">
              <wp:posOffset>415290</wp:posOffset>
            </wp:positionH>
            <wp:positionV relativeFrom="paragraph">
              <wp:posOffset>-564515</wp:posOffset>
            </wp:positionV>
            <wp:extent cx="4943475" cy="2924175"/>
            <wp:effectExtent l="228600" t="228600" r="219075" b="219075"/>
            <wp:wrapTight wrapText="bothSides">
              <wp:wrapPolygon edited="0">
                <wp:start x="-250" y="-1689"/>
                <wp:lineTo x="-999" y="-1407"/>
                <wp:lineTo x="-999" y="21248"/>
                <wp:lineTo x="-333" y="22937"/>
                <wp:lineTo x="-250" y="23218"/>
                <wp:lineTo x="21808" y="23218"/>
                <wp:lineTo x="21891" y="22937"/>
                <wp:lineTo x="22557" y="21248"/>
                <wp:lineTo x="22557" y="844"/>
                <wp:lineTo x="21891" y="-1266"/>
                <wp:lineTo x="21808" y="-1689"/>
                <wp:lineTo x="-250" y="-1689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-ingeniera-de-software-parte-i-16-7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754">
        <w:rPr>
          <w:i/>
          <w:sz w:val="22"/>
          <w:szCs w:val="22"/>
        </w:rPr>
        <w:t>Figura N° 1: Proceso de Desarrollo del Software conjuntamente desarrollado con el proceso de la SCM.</w:t>
      </w:r>
    </w:p>
    <w:p w:rsidR="0079421D" w:rsidRDefault="0079421D" w:rsidP="0079421D"/>
    <w:p w:rsidR="0079421D" w:rsidRDefault="0079421D" w:rsidP="0079421D"/>
    <w:p w:rsidR="0079421D" w:rsidRDefault="0079421D" w:rsidP="0079421D"/>
    <w:p w:rsidR="0079421D" w:rsidRDefault="0079421D" w:rsidP="0079421D"/>
    <w:p w:rsidR="0079421D" w:rsidRDefault="0079421D" w:rsidP="0079421D"/>
    <w:p w:rsidR="0079421D" w:rsidRDefault="0079421D" w:rsidP="0079421D"/>
    <w:p w:rsidR="0079421D" w:rsidRDefault="0079421D" w:rsidP="0079421D"/>
    <w:p w:rsidR="00053934" w:rsidRPr="0079421D" w:rsidRDefault="00053934" w:rsidP="0079421D"/>
    <w:p w:rsidR="00234E83" w:rsidRPr="00234E83" w:rsidRDefault="00234E83" w:rsidP="00234E83">
      <w:r w:rsidRPr="00234E83">
        <w:lastRenderedPageBreak/>
        <w:t>Las líneas de trabajo que participan o son responsables de las actividades de SCM son:</w:t>
      </w:r>
    </w:p>
    <w:p w:rsidR="00234E83" w:rsidRPr="00234E83" w:rsidRDefault="00234E83" w:rsidP="00234E83"/>
    <w:p w:rsidR="00234E83" w:rsidRPr="00234E83" w:rsidRDefault="00234E83" w:rsidP="00234E83">
      <w:pPr>
        <w:numPr>
          <w:ilvl w:val="0"/>
          <w:numId w:val="6"/>
        </w:numPr>
      </w:pPr>
      <w:r w:rsidRPr="00234E83">
        <w:t>Planificación de la SCM: Es utilizado para definir el contexto organizacional, las  restricciones y la naturaleza del proyecto.</w:t>
      </w:r>
    </w:p>
    <w:p w:rsidR="00234E83" w:rsidRPr="00234E83" w:rsidRDefault="00234E83" w:rsidP="00234E83">
      <w:pPr>
        <w:numPr>
          <w:ilvl w:val="0"/>
          <w:numId w:val="6"/>
        </w:numPr>
      </w:pPr>
      <w:r w:rsidRPr="00234E83">
        <w:t>Identificación de la SCM: Esta actividad se encarga de identificar los elementos, esquemas y  herramientas que serán utilizadas durante el proceso de las otras  actividades.</w:t>
      </w:r>
    </w:p>
    <w:p w:rsidR="00234E83" w:rsidRPr="00234E83" w:rsidRDefault="00234E83" w:rsidP="00234E83">
      <w:pPr>
        <w:numPr>
          <w:ilvl w:val="0"/>
          <w:numId w:val="6"/>
        </w:numPr>
      </w:pPr>
      <w:r w:rsidRPr="00234E83">
        <w:t>Control de la SCM: Determina que cambio se debe hacer, si es que es correcto y la manera de su implementación.</w:t>
      </w:r>
    </w:p>
    <w:p w:rsidR="00234E83" w:rsidRPr="00234E83" w:rsidRDefault="00234E83" w:rsidP="00234E83">
      <w:pPr>
        <w:numPr>
          <w:ilvl w:val="0"/>
          <w:numId w:val="6"/>
        </w:numPr>
      </w:pPr>
      <w:r w:rsidRPr="00234E83">
        <w:t>Estado de Contabilidad de la SCM: Es el manejo de la información que es necesaria durante la configuración del software.</w:t>
      </w:r>
    </w:p>
    <w:p w:rsidR="00234E83" w:rsidRPr="00234E83" w:rsidRDefault="00234E83" w:rsidP="00234E83">
      <w:pPr>
        <w:numPr>
          <w:ilvl w:val="0"/>
          <w:numId w:val="6"/>
        </w:numPr>
      </w:pPr>
      <w:r w:rsidRPr="00234E83">
        <w:t>Auditoria de la SCM: Es utilizada para identificar los elementos del sistema que satisfacen los requerimientos del cliente.</w:t>
      </w:r>
    </w:p>
    <w:p w:rsidR="00234E83" w:rsidRPr="00234E83" w:rsidRDefault="00234E83" w:rsidP="00234E83"/>
    <w:p w:rsidR="001C3724" w:rsidRPr="001C3724" w:rsidRDefault="00234E83" w:rsidP="00726629">
      <w:pPr>
        <w:pStyle w:val="Ttulo3"/>
        <w:ind w:left="360"/>
        <w:jc w:val="both"/>
        <w:rPr>
          <w:rFonts w:ascii="Arial" w:hAnsi="Arial" w:cs="Arial"/>
          <w:sz w:val="22"/>
          <w:szCs w:val="22"/>
        </w:rPr>
      </w:pPr>
      <w:r w:rsidRPr="00234E83">
        <w:rPr>
          <w:rFonts w:ascii="Arial" w:hAnsi="Arial" w:cs="Arial"/>
          <w:sz w:val="22"/>
          <w:szCs w:val="22"/>
        </w:rPr>
        <w:t xml:space="preserve">2.2 </w:t>
      </w:r>
      <w:r w:rsidR="00931235" w:rsidRPr="00234E83">
        <w:rPr>
          <w:rFonts w:ascii="Arial" w:hAnsi="Arial" w:cs="Arial"/>
          <w:sz w:val="22"/>
          <w:szCs w:val="22"/>
        </w:rPr>
        <w:t>Roles</w:t>
      </w:r>
      <w:bookmarkEnd w:id="7"/>
      <w:r w:rsidR="00EA3E17">
        <w:rPr>
          <w:rFonts w:ascii="Arial" w:hAnsi="Arial" w:cs="Arial"/>
          <w:sz w:val="22"/>
          <w:szCs w:val="22"/>
        </w:rPr>
        <w:t xml:space="preserve"> (falta </w:t>
      </w:r>
      <w:proofErr w:type="spellStart"/>
      <w:r w:rsidR="00EA3E17">
        <w:rPr>
          <w:rFonts w:ascii="Arial" w:hAnsi="Arial" w:cs="Arial"/>
          <w:sz w:val="22"/>
          <w:szCs w:val="22"/>
        </w:rPr>
        <w:t>miebros</w:t>
      </w:r>
      <w:proofErr w:type="spellEnd"/>
      <w:r w:rsidR="00EA3E17">
        <w:rPr>
          <w:rFonts w:ascii="Arial" w:hAnsi="Arial" w:cs="Arial"/>
          <w:sz w:val="22"/>
          <w:szCs w:val="22"/>
        </w:rPr>
        <w:t xml:space="preserve"> de equipo de desarrollo)</w:t>
      </w:r>
      <w:r w:rsidR="004F5B01">
        <w:rPr>
          <w:rFonts w:ascii="Arial" w:hAnsi="Arial" w:cs="Arial"/>
          <w:sz w:val="22"/>
          <w:szCs w:val="22"/>
        </w:rPr>
        <w:t>/agreguen las personas responsables</w:t>
      </w:r>
    </w:p>
    <w:p w:rsidR="00BB5BD2" w:rsidRPr="00BB5BD2" w:rsidRDefault="00BB5BD2" w:rsidP="00BB5BD2">
      <w:pPr>
        <w:rPr>
          <w:rFonts w:ascii="Arial" w:hAnsi="Arial" w:cs="Arial"/>
          <w:szCs w:val="22"/>
        </w:rPr>
      </w:pPr>
    </w:p>
    <w:tbl>
      <w:tblPr>
        <w:tblStyle w:val="Tablaconcuadrcula"/>
        <w:tblW w:w="9642" w:type="dxa"/>
        <w:tblInd w:w="-551" w:type="dxa"/>
        <w:tblLook w:val="04A0" w:firstRow="1" w:lastRow="0" w:firstColumn="1" w:lastColumn="0" w:noHBand="0" w:noVBand="1"/>
      </w:tblPr>
      <w:tblGrid>
        <w:gridCol w:w="508"/>
        <w:gridCol w:w="1672"/>
        <w:gridCol w:w="1300"/>
        <w:gridCol w:w="1748"/>
        <w:gridCol w:w="2624"/>
        <w:gridCol w:w="1790"/>
      </w:tblGrid>
      <w:tr w:rsidR="004F5B01" w:rsidRPr="00BB5BD2" w:rsidTr="004F5B01">
        <w:tc>
          <w:tcPr>
            <w:tcW w:w="508" w:type="dxa"/>
            <w:shd w:val="clear" w:color="auto" w:fill="A8D08D" w:themeFill="accent6" w:themeFillTint="99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BB5BD2">
              <w:rPr>
                <w:rFonts w:ascii="Arial" w:hAnsi="Arial" w:cs="Arial"/>
                <w:b/>
                <w:color w:val="auto"/>
                <w:szCs w:val="22"/>
              </w:rPr>
              <w:t>Nº</w:t>
            </w:r>
          </w:p>
        </w:tc>
        <w:tc>
          <w:tcPr>
            <w:tcW w:w="1672" w:type="dxa"/>
            <w:shd w:val="clear" w:color="auto" w:fill="A8D08D" w:themeFill="accent6" w:themeFillTint="99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BB5BD2">
              <w:rPr>
                <w:rFonts w:ascii="Arial" w:hAnsi="Arial" w:cs="Arial"/>
                <w:b/>
                <w:color w:val="auto"/>
                <w:szCs w:val="22"/>
              </w:rPr>
              <w:t>Rol</w:t>
            </w:r>
          </w:p>
        </w:tc>
        <w:tc>
          <w:tcPr>
            <w:tcW w:w="1300" w:type="dxa"/>
            <w:shd w:val="clear" w:color="auto" w:fill="A8D08D" w:themeFill="accent6" w:themeFillTint="99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BB5BD2">
              <w:rPr>
                <w:rFonts w:ascii="Arial" w:hAnsi="Arial" w:cs="Arial"/>
                <w:b/>
                <w:color w:val="auto"/>
                <w:szCs w:val="22"/>
              </w:rPr>
              <w:t>Cantidad de personal</w:t>
            </w:r>
          </w:p>
        </w:tc>
        <w:tc>
          <w:tcPr>
            <w:tcW w:w="1748" w:type="dxa"/>
            <w:shd w:val="clear" w:color="auto" w:fill="A8D08D" w:themeFill="accent6" w:themeFillTint="99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Cs w:val="22"/>
              </w:rPr>
              <w:t>Persona Responsable</w:t>
            </w:r>
          </w:p>
        </w:tc>
        <w:tc>
          <w:tcPr>
            <w:tcW w:w="2624" w:type="dxa"/>
            <w:shd w:val="clear" w:color="auto" w:fill="A8D08D" w:themeFill="accent6" w:themeFillTint="99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BB5BD2">
              <w:rPr>
                <w:rFonts w:ascii="Arial" w:hAnsi="Arial" w:cs="Arial"/>
                <w:b/>
                <w:color w:val="auto"/>
                <w:szCs w:val="22"/>
              </w:rPr>
              <w:t>Responsabilidades</w:t>
            </w:r>
          </w:p>
        </w:tc>
        <w:tc>
          <w:tcPr>
            <w:tcW w:w="1790" w:type="dxa"/>
            <w:shd w:val="clear" w:color="auto" w:fill="A8D08D" w:themeFill="accent6" w:themeFillTint="99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BB5BD2">
              <w:rPr>
                <w:rFonts w:ascii="Arial" w:hAnsi="Arial" w:cs="Arial"/>
                <w:b/>
                <w:color w:val="auto"/>
                <w:szCs w:val="22"/>
              </w:rPr>
              <w:t>Nivel de autoridad</w:t>
            </w:r>
          </w:p>
        </w:tc>
      </w:tr>
      <w:tr w:rsidR="004F5B01" w:rsidRPr="00BB5BD2" w:rsidTr="004F5B01">
        <w:tc>
          <w:tcPr>
            <w:tcW w:w="508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672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Gestor de la configuración</w:t>
            </w:r>
          </w:p>
        </w:tc>
        <w:tc>
          <w:tcPr>
            <w:tcW w:w="130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748" w:type="dxa"/>
          </w:tcPr>
          <w:p w:rsidR="004F5B01" w:rsidRPr="00BB5BD2" w:rsidRDefault="004934C0" w:rsidP="00FF516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Hernán Chira</w:t>
            </w:r>
          </w:p>
        </w:tc>
        <w:tc>
          <w:tcPr>
            <w:tcW w:w="2624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Ejecutar todas las tareas de gestión de configuración</w:t>
            </w:r>
          </w:p>
        </w:tc>
        <w:tc>
          <w:tcPr>
            <w:tcW w:w="179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Sobre todo el proyecto</w:t>
            </w:r>
          </w:p>
        </w:tc>
      </w:tr>
      <w:tr w:rsidR="004F5B01" w:rsidRPr="00BB5BD2" w:rsidTr="004F5B01">
        <w:tc>
          <w:tcPr>
            <w:tcW w:w="508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672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Jefe del proyecto</w:t>
            </w:r>
          </w:p>
        </w:tc>
        <w:tc>
          <w:tcPr>
            <w:tcW w:w="130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748" w:type="dxa"/>
          </w:tcPr>
          <w:p w:rsidR="004F5B01" w:rsidRDefault="004F5B01" w:rsidP="00FF5160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624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Supervisa el funcionamiento de la gestión de la configuración.</w:t>
            </w:r>
          </w:p>
        </w:tc>
        <w:tc>
          <w:tcPr>
            <w:tcW w:w="179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Sobre todo el proyecto</w:t>
            </w:r>
          </w:p>
        </w:tc>
      </w:tr>
      <w:tr w:rsidR="004F5B01" w:rsidRPr="00BB5BD2" w:rsidTr="004F5B01">
        <w:tc>
          <w:tcPr>
            <w:tcW w:w="508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1672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Bibliotecario</w:t>
            </w:r>
          </w:p>
        </w:tc>
        <w:tc>
          <w:tcPr>
            <w:tcW w:w="130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748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624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Crear la estructura organizacional y de fácil uso para almacenar la información</w:t>
            </w:r>
          </w:p>
        </w:tc>
        <w:tc>
          <w:tcPr>
            <w:tcW w:w="179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Sobre el repositorio</w:t>
            </w:r>
          </w:p>
        </w:tc>
      </w:tr>
      <w:tr w:rsidR="004F5B01" w:rsidRPr="00BB5BD2" w:rsidTr="004F5B01">
        <w:tc>
          <w:tcPr>
            <w:tcW w:w="508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672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Gestor de control de cambios</w:t>
            </w:r>
          </w:p>
        </w:tc>
        <w:tc>
          <w:tcPr>
            <w:tcW w:w="130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748" w:type="dxa"/>
          </w:tcPr>
          <w:p w:rsidR="004F5B01" w:rsidRDefault="004934C0" w:rsidP="00FF516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Hernán Chira</w:t>
            </w:r>
            <w:bookmarkStart w:id="8" w:name="_GoBack"/>
            <w:bookmarkEnd w:id="8"/>
          </w:p>
        </w:tc>
        <w:tc>
          <w:tcPr>
            <w:tcW w:w="2624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super</w:t>
            </w:r>
            <w:r w:rsidRPr="00BB5BD2">
              <w:rPr>
                <w:rFonts w:ascii="Arial" w:hAnsi="Arial" w:cs="Arial"/>
                <w:szCs w:val="22"/>
              </w:rPr>
              <w:t>visar las solicitudes de cambio</w:t>
            </w:r>
          </w:p>
        </w:tc>
        <w:tc>
          <w:tcPr>
            <w:tcW w:w="179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Sobre las solicitudes de cambio</w:t>
            </w:r>
          </w:p>
        </w:tc>
      </w:tr>
      <w:tr w:rsidR="004F5B01" w:rsidRPr="00BB5BD2" w:rsidTr="004F5B01">
        <w:tc>
          <w:tcPr>
            <w:tcW w:w="508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1672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 xml:space="preserve">Inspector de aseguramiento </w:t>
            </w:r>
            <w:r w:rsidRPr="00BB5BD2">
              <w:rPr>
                <w:rFonts w:ascii="Arial" w:hAnsi="Arial" w:cs="Arial"/>
                <w:szCs w:val="22"/>
              </w:rPr>
              <w:lastRenderedPageBreak/>
              <w:t>de la calidad</w:t>
            </w:r>
          </w:p>
        </w:tc>
        <w:tc>
          <w:tcPr>
            <w:tcW w:w="130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lastRenderedPageBreak/>
              <w:t>2</w:t>
            </w:r>
          </w:p>
        </w:tc>
        <w:tc>
          <w:tcPr>
            <w:tcW w:w="1748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624" w:type="dxa"/>
          </w:tcPr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Auditar la Gestión de la configuración</w:t>
            </w:r>
          </w:p>
        </w:tc>
        <w:tc>
          <w:tcPr>
            <w:tcW w:w="179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 w:rsidRPr="00BB5BD2">
              <w:rPr>
                <w:rFonts w:ascii="Arial" w:hAnsi="Arial" w:cs="Arial"/>
                <w:szCs w:val="22"/>
              </w:rPr>
              <w:t>Auditor</w:t>
            </w:r>
          </w:p>
        </w:tc>
      </w:tr>
      <w:tr w:rsidR="004F5B01" w:rsidRPr="00BB5BD2" w:rsidTr="004F5B01">
        <w:tc>
          <w:tcPr>
            <w:tcW w:w="508" w:type="dxa"/>
          </w:tcPr>
          <w:p w:rsidR="004F5B01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 xml:space="preserve">6 </w:t>
            </w:r>
          </w:p>
        </w:tc>
        <w:tc>
          <w:tcPr>
            <w:tcW w:w="1672" w:type="dxa"/>
          </w:tcPr>
          <w:p w:rsidR="004F5B01" w:rsidRPr="00BB5BD2" w:rsidRDefault="004F5B01" w:rsidP="004F5B0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Comité de control de configuración</w:t>
            </w:r>
          </w:p>
        </w:tc>
        <w:tc>
          <w:tcPr>
            <w:tcW w:w="130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748" w:type="dxa"/>
          </w:tcPr>
          <w:p w:rsidR="004F5B01" w:rsidRPr="001404D3" w:rsidRDefault="004F5B01" w:rsidP="001404D3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624" w:type="dxa"/>
          </w:tcPr>
          <w:p w:rsidR="004F5B01" w:rsidRPr="001404D3" w:rsidRDefault="004F5B01" w:rsidP="001404D3">
            <w:pPr>
              <w:rPr>
                <w:rFonts w:ascii="Arial" w:hAnsi="Arial" w:cs="Arial"/>
                <w:szCs w:val="22"/>
              </w:rPr>
            </w:pPr>
            <w:r w:rsidRPr="001404D3">
              <w:rPr>
                <w:rFonts w:ascii="Arial" w:hAnsi="Arial" w:cs="Arial"/>
                <w:szCs w:val="22"/>
              </w:rPr>
              <w:t>Revisar cada solicitud de cambios para aprobarla, rechazarla o diferirla si la magnitud del cambio lo requiere.</w:t>
            </w:r>
          </w:p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79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F5B01" w:rsidRPr="00BB5BD2" w:rsidTr="004F5B01">
        <w:tc>
          <w:tcPr>
            <w:tcW w:w="508" w:type="dxa"/>
          </w:tcPr>
          <w:p w:rsidR="004F5B01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</w:t>
            </w:r>
          </w:p>
        </w:tc>
        <w:tc>
          <w:tcPr>
            <w:tcW w:w="1672" w:type="dxa"/>
          </w:tcPr>
          <w:p w:rsidR="004F5B01" w:rsidRDefault="004F5B01" w:rsidP="00FF516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Miembros de equipo de desarrollo</w:t>
            </w:r>
          </w:p>
        </w:tc>
        <w:tc>
          <w:tcPr>
            <w:tcW w:w="130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Todos</w:t>
            </w:r>
          </w:p>
        </w:tc>
        <w:tc>
          <w:tcPr>
            <w:tcW w:w="1748" w:type="dxa"/>
          </w:tcPr>
          <w:p w:rsidR="004F5B01" w:rsidRPr="001404D3" w:rsidRDefault="004F5B01" w:rsidP="001404D3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624" w:type="dxa"/>
          </w:tcPr>
          <w:p w:rsidR="004F5B01" w:rsidRPr="001404D3" w:rsidRDefault="004F5B01" w:rsidP="001404D3">
            <w:pPr>
              <w:rPr>
                <w:rFonts w:ascii="Arial" w:hAnsi="Arial" w:cs="Arial"/>
                <w:szCs w:val="22"/>
              </w:rPr>
            </w:pPr>
            <w:r w:rsidRPr="001404D3">
              <w:rPr>
                <w:rFonts w:ascii="Arial" w:hAnsi="Arial" w:cs="Arial"/>
                <w:szCs w:val="22"/>
              </w:rPr>
              <w:t xml:space="preserve">Trabajar sobre los parámetros establecidos por los estándares de la organización. </w:t>
            </w:r>
          </w:p>
          <w:p w:rsidR="004F5B01" w:rsidRPr="00BB5BD2" w:rsidRDefault="004F5B01" w:rsidP="00FF5160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790" w:type="dxa"/>
          </w:tcPr>
          <w:p w:rsidR="004F5B01" w:rsidRPr="00BB5BD2" w:rsidRDefault="004F5B01" w:rsidP="00FF5160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:rsidR="003B0086" w:rsidRDefault="003B0086">
      <w:pPr>
        <w:rPr>
          <w:rFonts w:ascii="Arial" w:hAnsi="Arial" w:cs="Arial"/>
          <w:szCs w:val="22"/>
        </w:rPr>
      </w:pPr>
    </w:p>
    <w:p w:rsidR="005D0894" w:rsidRDefault="001C3724" w:rsidP="005D0894">
      <w:pPr>
        <w:ind w:firstLine="708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2.3 </w:t>
      </w:r>
      <w:bookmarkStart w:id="9" w:name="_Toc436238192"/>
      <w:r w:rsidRPr="001C3724">
        <w:rPr>
          <w:rFonts w:ascii="Arial" w:hAnsi="Arial" w:cs="Arial"/>
          <w:b/>
          <w:szCs w:val="22"/>
        </w:rPr>
        <w:t>Herramientas, entorno e infraestructura</w:t>
      </w:r>
      <w:bookmarkEnd w:id="9"/>
    </w:p>
    <w:p w:rsidR="005D0894" w:rsidRPr="005D0894" w:rsidRDefault="005D0894" w:rsidP="005D08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0894">
        <w:rPr>
          <w:rFonts w:ascii="Times New Roman" w:hAnsi="Times New Roman" w:cs="Times New Roman"/>
          <w:sz w:val="24"/>
          <w:szCs w:val="24"/>
        </w:rPr>
        <w:t xml:space="preserve">Se usará </w:t>
      </w:r>
      <w:proofErr w:type="spellStart"/>
      <w:r w:rsidRPr="005D089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D0894">
        <w:rPr>
          <w:rFonts w:ascii="Times New Roman" w:hAnsi="Times New Roman" w:cs="Times New Roman"/>
          <w:sz w:val="24"/>
          <w:szCs w:val="24"/>
        </w:rPr>
        <w:t xml:space="preserve"> como herramienta para el control de versiones del proyecto.</w:t>
      </w:r>
    </w:p>
    <w:p w:rsidR="005D0894" w:rsidRPr="005D0894" w:rsidRDefault="005D0894" w:rsidP="005D0894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 w:rsidRPr="005D089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D08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D0894">
        <w:rPr>
          <w:rFonts w:ascii="Times New Roman" w:hAnsi="Times New Roman" w:cs="Times New Roman"/>
          <w:sz w:val="24"/>
          <w:szCs w:val="24"/>
        </w:rPr>
        <w:t>es un software de control de versiones diseñado pensado en la eficiencia y la confiabilidad del mantenimiento de versiones de aplicaciones cuando éstas tienen un gran número de archivos de código fuente.</w:t>
      </w:r>
    </w:p>
    <w:p w:rsidR="005D0894" w:rsidRPr="005D0894" w:rsidRDefault="005D0894" w:rsidP="005D0894">
      <w:pPr>
        <w:pStyle w:val="Prrafodelista"/>
        <w:jc w:val="both"/>
        <w:rPr>
          <w:b/>
          <w:sz w:val="24"/>
          <w:szCs w:val="24"/>
        </w:rPr>
      </w:pPr>
    </w:p>
    <w:p w:rsidR="005D0894" w:rsidRDefault="005D0894" w:rsidP="005D089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894">
        <w:rPr>
          <w:rFonts w:ascii="Times New Roman" w:hAnsi="Times New Roman" w:cs="Times New Roman"/>
          <w:b/>
          <w:sz w:val="24"/>
          <w:szCs w:val="24"/>
        </w:rPr>
        <w:t>Workflow</w:t>
      </w:r>
      <w:proofErr w:type="spellEnd"/>
      <w:r w:rsidRPr="005D08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5D089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D0894">
        <w:rPr>
          <w:rFonts w:ascii="Times New Roman" w:hAnsi="Times New Roman" w:cs="Times New Roman"/>
          <w:sz w:val="24"/>
          <w:szCs w:val="24"/>
        </w:rPr>
        <w:t xml:space="preserve">: En el repositorio local los cambios realizados se agrupan en </w:t>
      </w:r>
      <w:proofErr w:type="spellStart"/>
      <w:r w:rsidRPr="005D0894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5D0894">
        <w:rPr>
          <w:rFonts w:ascii="Times New Roman" w:hAnsi="Times New Roman" w:cs="Times New Roman"/>
          <w:sz w:val="24"/>
          <w:szCs w:val="24"/>
        </w:rPr>
        <w:t xml:space="preserve">, luego estos </w:t>
      </w:r>
      <w:proofErr w:type="spellStart"/>
      <w:r w:rsidRPr="005D0894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5D0894">
        <w:rPr>
          <w:rFonts w:ascii="Times New Roman" w:hAnsi="Times New Roman" w:cs="Times New Roman"/>
          <w:sz w:val="24"/>
          <w:szCs w:val="24"/>
        </w:rPr>
        <w:t xml:space="preserve"> se “</w:t>
      </w:r>
      <w:proofErr w:type="spellStart"/>
      <w:r w:rsidRPr="005D0894">
        <w:rPr>
          <w:rFonts w:ascii="Times New Roman" w:hAnsi="Times New Roman" w:cs="Times New Roman"/>
          <w:sz w:val="24"/>
          <w:szCs w:val="24"/>
        </w:rPr>
        <w:t>pushean</w:t>
      </w:r>
      <w:proofErr w:type="spellEnd"/>
      <w:r w:rsidRPr="005D0894">
        <w:rPr>
          <w:rFonts w:ascii="Times New Roman" w:hAnsi="Times New Roman" w:cs="Times New Roman"/>
          <w:sz w:val="24"/>
          <w:szCs w:val="24"/>
        </w:rPr>
        <w:t>” al repositorio remoto, para que finalmente los demás colaboradores del proyecto puedan actualizar sus repositorios locales mediante un “</w:t>
      </w:r>
      <w:proofErr w:type="spellStart"/>
      <w:r w:rsidRPr="005D0894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5D0894">
        <w:rPr>
          <w:rFonts w:ascii="Times New Roman" w:hAnsi="Times New Roman" w:cs="Times New Roman"/>
          <w:sz w:val="24"/>
          <w:szCs w:val="24"/>
        </w:rPr>
        <w:t>”.</w:t>
      </w:r>
    </w:p>
    <w:p w:rsidR="005D0894" w:rsidRPr="005D0894" w:rsidRDefault="005D0894" w:rsidP="005D089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D0894" w:rsidRPr="005D0894" w:rsidRDefault="005D0894" w:rsidP="005D08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045" w:rsidRPr="00566045" w:rsidRDefault="00566045" w:rsidP="0056604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6045">
        <w:rPr>
          <w:rFonts w:ascii="Times New Roman" w:hAnsi="Times New Roman" w:cs="Times New Roman"/>
          <w:sz w:val="24"/>
          <w:szCs w:val="24"/>
        </w:rPr>
        <w:t>El presente proyecto será desarrollado para plataforma web. Las diferentes herramientas informáticas que se usaran en el presente proyecto son:</w:t>
      </w:r>
    </w:p>
    <w:p w:rsidR="00566045" w:rsidRPr="00566045" w:rsidRDefault="00566045" w:rsidP="005660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04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660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604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6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045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566045">
        <w:rPr>
          <w:rFonts w:ascii="Times New Roman" w:hAnsi="Times New Roman" w:cs="Times New Roman"/>
          <w:sz w:val="24"/>
          <w:szCs w:val="24"/>
        </w:rPr>
        <w:t>: Para hacer uso del repositorio.</w:t>
      </w:r>
    </w:p>
    <w:p w:rsidR="005D0894" w:rsidRDefault="00566045" w:rsidP="005D089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Gihub</w:t>
      </w:r>
      <w:proofErr w:type="spellEnd"/>
      <w:r w:rsidRPr="00566045">
        <w:rPr>
          <w:rFonts w:ascii="Times New Roman" w:hAnsi="Times New Roman" w:cs="Times New Roman"/>
          <w:sz w:val="24"/>
          <w:szCs w:val="24"/>
        </w:rPr>
        <w:t>: Repositorio online donde se encontrará alojada la documentación y el código del proyecto.</w:t>
      </w:r>
    </w:p>
    <w:p w:rsidR="005D0894" w:rsidRDefault="005D0894" w:rsidP="005D0894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0894" w:rsidRPr="005D0894" w:rsidRDefault="005D0894" w:rsidP="005D08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045" w:rsidRPr="00566045" w:rsidRDefault="00566045" w:rsidP="005D0894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lang w:val="es-PE" w:eastAsia="es-PE"/>
        </w:rPr>
        <w:lastRenderedPageBreak/>
        <w:drawing>
          <wp:inline distT="0" distB="0" distL="0" distR="0" wp14:anchorId="651D7CA3" wp14:editId="37436A35">
            <wp:extent cx="4117372" cy="435413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98" cy="43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5" w:rsidRPr="00566045" w:rsidRDefault="00566045" w:rsidP="005D089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66045">
        <w:rPr>
          <w:rFonts w:ascii="Times New Roman" w:hAnsi="Times New Roman" w:cs="Times New Roman"/>
          <w:i/>
          <w:sz w:val="24"/>
          <w:szCs w:val="24"/>
        </w:rPr>
        <w:t xml:space="preserve">Figura N°2 Representación gráfica del repositorio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  <w:r w:rsidRPr="00566045">
        <w:rPr>
          <w:rFonts w:ascii="Times New Roman" w:hAnsi="Times New Roman" w:cs="Times New Roman"/>
          <w:i/>
          <w:sz w:val="24"/>
          <w:szCs w:val="24"/>
        </w:rPr>
        <w:t>.</w:t>
      </w:r>
    </w:p>
    <w:p w:rsidR="00566045" w:rsidRPr="00566045" w:rsidRDefault="00566045" w:rsidP="005660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66045" w:rsidRPr="00566045" w:rsidRDefault="00566045" w:rsidP="0056604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045">
        <w:rPr>
          <w:rFonts w:ascii="Times New Roman" w:hAnsi="Times New Roman" w:cs="Times New Roman"/>
          <w:b/>
          <w:sz w:val="24"/>
          <w:szCs w:val="24"/>
        </w:rPr>
        <w:t xml:space="preserve">Infraestructura del repositorio: </w:t>
      </w:r>
    </w:p>
    <w:p w:rsidR="00566045" w:rsidRPr="00566045" w:rsidRDefault="005D0894" w:rsidP="00566045">
      <w:pPr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330802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="00566045" w:rsidRPr="00566045">
        <w:rPr>
          <w:rFonts w:ascii="Times New Roman" w:hAnsi="Times New Roman" w:cs="Times New Roman"/>
          <w:sz w:val="24"/>
          <w:szCs w:val="24"/>
        </w:rPr>
        <w:t>, el servicio de repositorios que usamos para este proyecto,  permite hacer despliegues mediante una integración sencilla entre los servidores que ejecutan las aplicaciones y los servidores que alojan el código.</w:t>
      </w:r>
    </w:p>
    <w:p w:rsidR="00566045" w:rsidRPr="00566045" w:rsidRDefault="00566045" w:rsidP="00566045">
      <w:pPr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566045">
        <w:rPr>
          <w:rFonts w:ascii="Times New Roman" w:hAnsi="Times New Roman" w:cs="Times New Roman"/>
          <w:sz w:val="24"/>
          <w:szCs w:val="24"/>
        </w:rPr>
        <w:t xml:space="preserve">La arquitectura es  SOA usando </w:t>
      </w:r>
      <w:proofErr w:type="spellStart"/>
      <w:r w:rsidRPr="00566045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566045">
        <w:rPr>
          <w:rFonts w:ascii="Times New Roman" w:hAnsi="Times New Roman" w:cs="Times New Roman"/>
          <w:sz w:val="24"/>
          <w:szCs w:val="24"/>
        </w:rPr>
        <w:t xml:space="preserve"> o mongo como motor de persistencia para el transporte de mensajes.</w:t>
      </w:r>
    </w:p>
    <w:p w:rsidR="00566045" w:rsidRPr="00566045" w:rsidRDefault="00566045" w:rsidP="005660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6045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proofErr w:type="gramStart"/>
      <w:r w:rsidRPr="00566045">
        <w:rPr>
          <w:rFonts w:ascii="Times New Roman" w:hAnsi="Times New Roman" w:cs="Times New Roman"/>
          <w:sz w:val="24"/>
          <w:szCs w:val="24"/>
        </w:rPr>
        <w:t>crawler</w:t>
      </w:r>
      <w:proofErr w:type="spellEnd"/>
      <w:r w:rsidRPr="005660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045">
        <w:rPr>
          <w:rFonts w:ascii="Times New Roman" w:hAnsi="Times New Roman" w:cs="Times New Roman"/>
          <w:sz w:val="24"/>
          <w:szCs w:val="24"/>
        </w:rPr>
        <w:t>rastreador)  para navegar por distintos dominios y recabar información.</w:t>
      </w:r>
    </w:p>
    <w:p w:rsidR="00566045" w:rsidRPr="00566045" w:rsidRDefault="00566045" w:rsidP="005660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6045">
        <w:rPr>
          <w:rFonts w:ascii="Times New Roman" w:hAnsi="Times New Roman" w:cs="Times New Roman"/>
          <w:sz w:val="24"/>
          <w:szCs w:val="24"/>
        </w:rPr>
        <w:t>Un agente de procesamiento de datos.</w:t>
      </w:r>
    </w:p>
    <w:p w:rsidR="00566045" w:rsidRPr="00566045" w:rsidRDefault="00566045" w:rsidP="006C706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66045">
        <w:rPr>
          <w:rFonts w:ascii="Times New Roman" w:hAnsi="Times New Roman" w:cs="Times New Roman"/>
          <w:sz w:val="24"/>
          <w:szCs w:val="24"/>
          <w:lang w:val="es-PE"/>
        </w:rPr>
        <w:lastRenderedPageBreak/>
        <w:drawing>
          <wp:inline distT="0" distB="0" distL="0" distR="0" wp14:anchorId="6E4CD882" wp14:editId="151AF77A">
            <wp:extent cx="3095625" cy="2571750"/>
            <wp:effectExtent l="209550" t="209550" r="390525" b="38100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io-gi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779" cy="2572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045" w:rsidRPr="00566045" w:rsidRDefault="00566045" w:rsidP="006C7067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66045">
        <w:rPr>
          <w:rFonts w:ascii="Times New Roman" w:hAnsi="Times New Roman" w:cs="Times New Roman"/>
          <w:i/>
          <w:sz w:val="24"/>
          <w:szCs w:val="24"/>
        </w:rPr>
        <w:t>Figura N°3 Manejo de varios repositorios locales con un mismo repositorio remoto.</w:t>
      </w:r>
    </w:p>
    <w:p w:rsidR="00566045" w:rsidRDefault="00566045" w:rsidP="001C37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C3724" w:rsidRPr="00BB5BD2" w:rsidRDefault="001C3724" w:rsidP="001C3724">
      <w:pPr>
        <w:ind w:firstLine="708"/>
        <w:rPr>
          <w:rFonts w:ascii="Arial" w:hAnsi="Arial" w:cs="Arial"/>
          <w:szCs w:val="22"/>
        </w:rPr>
      </w:pPr>
    </w:p>
    <w:sectPr w:rsidR="001C3724" w:rsidRPr="00BB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B17" w:rsidRDefault="008C2B17" w:rsidP="00BB5BD2">
      <w:pPr>
        <w:spacing w:after="0" w:line="240" w:lineRule="auto"/>
      </w:pPr>
      <w:r>
        <w:separator/>
      </w:r>
    </w:p>
  </w:endnote>
  <w:endnote w:type="continuationSeparator" w:id="0">
    <w:p w:rsidR="008C2B17" w:rsidRDefault="008C2B17" w:rsidP="00BB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B17" w:rsidRDefault="008C2B17" w:rsidP="00BB5BD2">
      <w:pPr>
        <w:spacing w:after="0" w:line="240" w:lineRule="auto"/>
      </w:pPr>
      <w:r>
        <w:separator/>
      </w:r>
    </w:p>
  </w:footnote>
  <w:footnote w:type="continuationSeparator" w:id="0">
    <w:p w:rsidR="008C2B17" w:rsidRDefault="008C2B17" w:rsidP="00BB5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6BDC"/>
    <w:multiLevelType w:val="hybridMultilevel"/>
    <w:tmpl w:val="FF26EC5E"/>
    <w:lvl w:ilvl="0" w:tplc="7AA81446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15" w:hanging="360"/>
      </w:pPr>
    </w:lvl>
    <w:lvl w:ilvl="2" w:tplc="080A001B" w:tentative="1">
      <w:start w:val="1"/>
      <w:numFmt w:val="lowerRoman"/>
      <w:lvlText w:val="%3."/>
      <w:lvlJc w:val="right"/>
      <w:pPr>
        <w:ind w:left="3435" w:hanging="180"/>
      </w:pPr>
    </w:lvl>
    <w:lvl w:ilvl="3" w:tplc="080A000F" w:tentative="1">
      <w:start w:val="1"/>
      <w:numFmt w:val="decimal"/>
      <w:lvlText w:val="%4."/>
      <w:lvlJc w:val="left"/>
      <w:pPr>
        <w:ind w:left="4155" w:hanging="360"/>
      </w:pPr>
    </w:lvl>
    <w:lvl w:ilvl="4" w:tplc="080A0019" w:tentative="1">
      <w:start w:val="1"/>
      <w:numFmt w:val="lowerLetter"/>
      <w:lvlText w:val="%5."/>
      <w:lvlJc w:val="left"/>
      <w:pPr>
        <w:ind w:left="4875" w:hanging="360"/>
      </w:pPr>
    </w:lvl>
    <w:lvl w:ilvl="5" w:tplc="080A001B" w:tentative="1">
      <w:start w:val="1"/>
      <w:numFmt w:val="lowerRoman"/>
      <w:lvlText w:val="%6."/>
      <w:lvlJc w:val="right"/>
      <w:pPr>
        <w:ind w:left="5595" w:hanging="180"/>
      </w:pPr>
    </w:lvl>
    <w:lvl w:ilvl="6" w:tplc="080A000F" w:tentative="1">
      <w:start w:val="1"/>
      <w:numFmt w:val="decimal"/>
      <w:lvlText w:val="%7."/>
      <w:lvlJc w:val="left"/>
      <w:pPr>
        <w:ind w:left="6315" w:hanging="360"/>
      </w:pPr>
    </w:lvl>
    <w:lvl w:ilvl="7" w:tplc="080A0019" w:tentative="1">
      <w:start w:val="1"/>
      <w:numFmt w:val="lowerLetter"/>
      <w:lvlText w:val="%8."/>
      <w:lvlJc w:val="left"/>
      <w:pPr>
        <w:ind w:left="7035" w:hanging="360"/>
      </w:pPr>
    </w:lvl>
    <w:lvl w:ilvl="8" w:tplc="080A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>
    <w:nsid w:val="208245F5"/>
    <w:multiLevelType w:val="hybridMultilevel"/>
    <w:tmpl w:val="09961818"/>
    <w:lvl w:ilvl="0" w:tplc="280A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248C47C9"/>
    <w:multiLevelType w:val="multilevel"/>
    <w:tmpl w:val="430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E0DAB"/>
    <w:multiLevelType w:val="multilevel"/>
    <w:tmpl w:val="172E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E20000"/>
    <w:multiLevelType w:val="hybridMultilevel"/>
    <w:tmpl w:val="17E041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E6E0F"/>
    <w:multiLevelType w:val="multilevel"/>
    <w:tmpl w:val="D520CB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35"/>
    <w:rsid w:val="00053934"/>
    <w:rsid w:val="001404D3"/>
    <w:rsid w:val="001C3724"/>
    <w:rsid w:val="00234E83"/>
    <w:rsid w:val="00330802"/>
    <w:rsid w:val="00387DFF"/>
    <w:rsid w:val="003B0086"/>
    <w:rsid w:val="004934C0"/>
    <w:rsid w:val="004E0207"/>
    <w:rsid w:val="004F5B01"/>
    <w:rsid w:val="00536DDC"/>
    <w:rsid w:val="00566045"/>
    <w:rsid w:val="005D0894"/>
    <w:rsid w:val="006C7067"/>
    <w:rsid w:val="00707754"/>
    <w:rsid w:val="00726629"/>
    <w:rsid w:val="0079421D"/>
    <w:rsid w:val="008703E5"/>
    <w:rsid w:val="008C2B17"/>
    <w:rsid w:val="00931235"/>
    <w:rsid w:val="00961EBD"/>
    <w:rsid w:val="00A43413"/>
    <w:rsid w:val="00AA6980"/>
    <w:rsid w:val="00B3731F"/>
    <w:rsid w:val="00B7556D"/>
    <w:rsid w:val="00B8191A"/>
    <w:rsid w:val="00BB5BD2"/>
    <w:rsid w:val="00BC5789"/>
    <w:rsid w:val="00BE399C"/>
    <w:rsid w:val="00E65EE5"/>
    <w:rsid w:val="00EA3E17"/>
    <w:rsid w:val="00EE5752"/>
    <w:rsid w:val="00F5569D"/>
    <w:rsid w:val="00F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35"/>
    <w:pPr>
      <w:spacing w:after="200" w:line="276" w:lineRule="auto"/>
    </w:pPr>
    <w:rPr>
      <w:rFonts w:ascii="Calibri" w:eastAsia="Calibri" w:hAnsi="Calibri" w:cs="Calibri"/>
      <w:color w:val="000000"/>
      <w:szCs w:val="20"/>
      <w:lang w:val="es-MX" w:eastAsia="es-MX"/>
    </w:rPr>
  </w:style>
  <w:style w:type="paragraph" w:styleId="Ttulo2">
    <w:name w:val="heading 2"/>
    <w:basedOn w:val="Normal"/>
    <w:next w:val="Normal"/>
    <w:link w:val="Ttulo2Car"/>
    <w:rsid w:val="00931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931235"/>
    <w:pPr>
      <w:keepNext/>
      <w:keepLines/>
      <w:spacing w:before="280" w:after="80"/>
      <w:contextualSpacing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31235"/>
    <w:rPr>
      <w:rFonts w:ascii="Calibri" w:eastAsia="Calibri" w:hAnsi="Calibri" w:cs="Calibri"/>
      <w:b/>
      <w:color w:val="000000"/>
      <w:sz w:val="36"/>
      <w:szCs w:val="20"/>
      <w:lang w:val="es-MX" w:eastAsia="es-MX"/>
    </w:rPr>
  </w:style>
  <w:style w:type="character" w:customStyle="1" w:styleId="Ttulo3Car">
    <w:name w:val="Título 3 Car"/>
    <w:basedOn w:val="Fuentedeprrafopredeter"/>
    <w:link w:val="Ttulo3"/>
    <w:rsid w:val="00931235"/>
    <w:rPr>
      <w:rFonts w:ascii="Calibri" w:eastAsia="Calibri" w:hAnsi="Calibri" w:cs="Calibri"/>
      <w:b/>
      <w:color w:val="000000"/>
      <w:sz w:val="28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931235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312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5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BD2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BB5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BD2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56D"/>
    <w:rPr>
      <w:rFonts w:ascii="Tahoma" w:eastAsia="Calibri" w:hAnsi="Tahoma" w:cs="Tahoma"/>
      <w:color w:val="000000"/>
      <w:sz w:val="16"/>
      <w:szCs w:val="16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35"/>
    <w:pPr>
      <w:spacing w:after="200" w:line="276" w:lineRule="auto"/>
    </w:pPr>
    <w:rPr>
      <w:rFonts w:ascii="Calibri" w:eastAsia="Calibri" w:hAnsi="Calibri" w:cs="Calibri"/>
      <w:color w:val="000000"/>
      <w:szCs w:val="20"/>
      <w:lang w:val="es-MX" w:eastAsia="es-MX"/>
    </w:rPr>
  </w:style>
  <w:style w:type="paragraph" w:styleId="Ttulo2">
    <w:name w:val="heading 2"/>
    <w:basedOn w:val="Normal"/>
    <w:next w:val="Normal"/>
    <w:link w:val="Ttulo2Car"/>
    <w:rsid w:val="00931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931235"/>
    <w:pPr>
      <w:keepNext/>
      <w:keepLines/>
      <w:spacing w:before="280" w:after="80"/>
      <w:contextualSpacing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31235"/>
    <w:rPr>
      <w:rFonts w:ascii="Calibri" w:eastAsia="Calibri" w:hAnsi="Calibri" w:cs="Calibri"/>
      <w:b/>
      <w:color w:val="000000"/>
      <w:sz w:val="36"/>
      <w:szCs w:val="20"/>
      <w:lang w:val="es-MX" w:eastAsia="es-MX"/>
    </w:rPr>
  </w:style>
  <w:style w:type="character" w:customStyle="1" w:styleId="Ttulo3Car">
    <w:name w:val="Título 3 Car"/>
    <w:basedOn w:val="Fuentedeprrafopredeter"/>
    <w:link w:val="Ttulo3"/>
    <w:rsid w:val="00931235"/>
    <w:rPr>
      <w:rFonts w:ascii="Calibri" w:eastAsia="Calibri" w:hAnsi="Calibri" w:cs="Calibri"/>
      <w:b/>
      <w:color w:val="000000"/>
      <w:sz w:val="28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931235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312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5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BD2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BB5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BD2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56D"/>
    <w:rPr>
      <w:rFonts w:ascii="Tahoma" w:eastAsia="Calibri" w:hAnsi="Tahoma" w:cs="Tahoma"/>
      <w:color w:val="000000"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</dc:creator>
  <cp:lastModifiedBy>Luffi</cp:lastModifiedBy>
  <cp:revision>2</cp:revision>
  <dcterms:created xsi:type="dcterms:W3CDTF">2016-04-30T13:01:00Z</dcterms:created>
  <dcterms:modified xsi:type="dcterms:W3CDTF">2016-04-30T13:01:00Z</dcterms:modified>
</cp:coreProperties>
</file>