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17" w:rsidRDefault="00FB48A3"/>
    <w:p w:rsidR="004369CC" w:rsidRPr="004369CC" w:rsidRDefault="004369CC" w:rsidP="004369CC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Cs w:val="18"/>
          <w:lang w:eastAsia="es-MX"/>
        </w:rPr>
      </w:pP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Factores internos</w:t>
      </w:r>
      <w:r w:rsidRPr="004369CC">
        <w:rPr>
          <w:rFonts w:ascii="Arial" w:eastAsia="Times New Roman" w:hAnsi="Arial" w:cs="Arial"/>
          <w:color w:val="000000"/>
          <w:szCs w:val="18"/>
          <w:lang w:eastAsia="es-MX"/>
        </w:rPr>
        <w:br/>
      </w:r>
      <w:r w:rsidRPr="004369CC">
        <w:rPr>
          <w:rFonts w:ascii="Arial" w:eastAsia="Times New Roman" w:hAnsi="Arial" w:cs="Arial"/>
          <w:color w:val="000000"/>
          <w:szCs w:val="18"/>
          <w:lang w:eastAsia="es-MX"/>
        </w:rPr>
        <w:br/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Aspectos que </w:t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forman parte de la gestión de la compañía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, que lógicamente es quien puede proporcionar la mejor interpretación sobre ellos.</w:t>
      </w:r>
    </w:p>
    <w:p w:rsidR="004369CC" w:rsidRPr="004369CC" w:rsidRDefault="004369CC" w:rsidP="00FD69EA">
      <w:pPr>
        <w:spacing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color w:val="000000"/>
          <w:szCs w:val="18"/>
          <w:lang w:eastAsia="es-MX"/>
        </w:rPr>
      </w:pP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Plan de marketing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: producto, precio, distribución, comunicación comercial y todo lo referente a sistemas de relación con los clientes.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Cultura corporativa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, entendida como el conjunto de conocimientos y manifestaciones creados o adquiridos por la organización que se conservan y traspasan a sus miembros. Explica cómo es, cómo se piensa y se siente dentro de ella, así como su conducta en el entorno.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Etapa de la organización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, que determina sus prioridades y sus mensajes. Algunos de los procesos más significativos son: inicio, consolidación, internacionalización, remodelación y crisis.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Etapa del producto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, que regularmente sigue un ciclo de vida: lanzamiento, crecimiento, madurez, saturación y declive.</w:t>
      </w:r>
    </w:p>
    <w:p w:rsidR="004369CC" w:rsidRPr="004369CC" w:rsidRDefault="004369CC">
      <w:pPr>
        <w:rPr>
          <w:sz w:val="28"/>
        </w:rPr>
      </w:pPr>
    </w:p>
    <w:p w:rsidR="004369CC" w:rsidRPr="004369CC" w:rsidRDefault="004369CC" w:rsidP="004369C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18"/>
          <w:lang w:eastAsia="es-MX"/>
        </w:rPr>
      </w:pP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Factores externos</w:t>
      </w:r>
    </w:p>
    <w:p w:rsidR="004369CC" w:rsidRPr="004369CC" w:rsidRDefault="004369CC" w:rsidP="00FD69EA">
      <w:pPr>
        <w:spacing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Cs w:val="18"/>
          <w:lang w:eastAsia="es-MX"/>
        </w:rPr>
      </w:pP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Aquellos que forman parte del </w:t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macro ambiente o del microambiente 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en el que se desenvuelve la actividad de las empresas y del resto de organizaciones.</w:t>
      </w:r>
    </w:p>
    <w:p w:rsidR="004369CC" w:rsidRPr="004369CC" w:rsidRDefault="004369CC" w:rsidP="00FD69EA">
      <w:pPr>
        <w:spacing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color w:val="000000"/>
          <w:szCs w:val="18"/>
          <w:lang w:eastAsia="es-MX"/>
        </w:rPr>
      </w:pP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Competencia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: aquellos que buscan objetivos semejantes y ofrecen productos, servicios o ideas semejantes.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Público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 al que se dirige la empresa, en cualquiera</w:t>
      </w:r>
      <w:r>
        <w:rPr>
          <w:rFonts w:ascii="Arial" w:eastAsia="Times New Roman" w:hAnsi="Arial" w:cs="Arial"/>
          <w:color w:val="000000"/>
          <w:szCs w:val="18"/>
          <w:lang w:val="es-ES_tradnl" w:eastAsia="es-MX"/>
        </w:rPr>
        <w:t xml:space="preserve"> de sus acepciones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,  y entre el que quiere ser aceptado, preferido.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br/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Instituciones de apoyo o rechazo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 xml:space="preserve">, con objetivos de distinta índole (Asociaciones de consumidores, Instituto de la Mujer, </w:t>
      </w:r>
      <w:proofErr w:type="spellStart"/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ONG’s</w:t>
      </w:r>
      <w:proofErr w:type="spellEnd"/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, etc.) y acceso a la opinión pública. Su juicio puede actuar sobre la preferencia o la desaprobación de la campaña o de lo que propone.</w:t>
      </w:r>
      <w:r w:rsidRPr="004369CC">
        <w:rPr>
          <w:rFonts w:ascii="Arial" w:eastAsia="Times New Roman" w:hAnsi="Arial" w:cs="Arial"/>
          <w:color w:val="000000"/>
          <w:szCs w:val="18"/>
          <w:lang w:eastAsia="es-MX"/>
        </w:rPr>
        <w:br/>
      </w:r>
      <w:r w:rsidRPr="004369CC">
        <w:rPr>
          <w:rFonts w:ascii="Arial" w:eastAsia="Times New Roman" w:hAnsi="Arial" w:cs="Arial"/>
          <w:color w:val="000000"/>
          <w:szCs w:val="18"/>
          <w:lang w:eastAsia="es-MX"/>
        </w:rPr>
        <w:br/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Restricciones legales y sociales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 que, en el primer caso, registren las posibilidades del mensaje o de su difusión y, en el segundo, establecen límites que, de sobrepasarse, pueden motivar también el rechazo hacia la campaña.</w:t>
      </w:r>
    </w:p>
    <w:p w:rsidR="004369CC" w:rsidRPr="004369CC" w:rsidRDefault="004369CC" w:rsidP="00FD69EA">
      <w:pPr>
        <w:spacing w:before="100"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color w:val="000000"/>
          <w:szCs w:val="18"/>
          <w:lang w:eastAsia="es-MX"/>
        </w:rPr>
      </w:pP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El conocimiento de estos factores permite realizar una selección estratégica más segura, tanto en creatividad como en medios. Por el contrario, </w:t>
      </w:r>
      <w:r w:rsidRPr="004369CC">
        <w:rPr>
          <w:rFonts w:ascii="Arial" w:eastAsia="Times New Roman" w:hAnsi="Arial" w:cs="Arial"/>
          <w:b/>
          <w:bCs/>
          <w:color w:val="000000"/>
          <w:szCs w:val="18"/>
          <w:lang w:val="es-ES_tradnl" w:eastAsia="es-MX"/>
        </w:rPr>
        <w:t>no tenerlos en cuenta puede provocar errores elementales pero transcendentes</w:t>
      </w:r>
      <w:r w:rsidRPr="004369CC">
        <w:rPr>
          <w:rFonts w:ascii="Arial" w:eastAsia="Times New Roman" w:hAnsi="Arial" w:cs="Arial"/>
          <w:color w:val="000000"/>
          <w:szCs w:val="18"/>
          <w:lang w:val="es-ES_tradnl" w:eastAsia="es-MX"/>
        </w:rPr>
        <w:t>.</w:t>
      </w:r>
      <w:bookmarkStart w:id="0" w:name="_GoBack"/>
      <w:bookmarkEnd w:id="0"/>
    </w:p>
    <w:sectPr w:rsidR="004369CC" w:rsidRPr="004369C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8A3" w:rsidRDefault="00FB48A3" w:rsidP="0086362F">
      <w:pPr>
        <w:spacing w:after="0" w:line="240" w:lineRule="auto"/>
      </w:pPr>
      <w:r>
        <w:separator/>
      </w:r>
    </w:p>
  </w:endnote>
  <w:endnote w:type="continuationSeparator" w:id="0">
    <w:p w:rsidR="00FB48A3" w:rsidRDefault="00FB48A3" w:rsidP="0086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8A3" w:rsidRDefault="00FB48A3" w:rsidP="0086362F">
      <w:pPr>
        <w:spacing w:after="0" w:line="240" w:lineRule="auto"/>
      </w:pPr>
      <w:r>
        <w:separator/>
      </w:r>
    </w:p>
  </w:footnote>
  <w:footnote w:type="continuationSeparator" w:id="0">
    <w:p w:rsidR="00FB48A3" w:rsidRDefault="00FB48A3" w:rsidP="00863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2F" w:rsidRPr="0086362F" w:rsidRDefault="0086362F" w:rsidP="004369CC">
    <w:pPr>
      <w:pStyle w:val="Encabezado"/>
      <w:jc w:val="right"/>
      <w:rPr>
        <w:b/>
        <w:sz w:val="32"/>
        <w:lang w:val="es-ES"/>
      </w:rPr>
    </w:pPr>
    <w:r w:rsidRPr="0086362F">
      <w:rPr>
        <w:b/>
        <w:sz w:val="32"/>
        <w:lang w:val="es-ES"/>
      </w:rPr>
      <w:t>Manzano Cortes Brayan</w:t>
    </w:r>
    <w:r>
      <w:rPr>
        <w:b/>
        <w:sz w:val="32"/>
        <w:lang w:val="es-ES"/>
      </w:rPr>
      <w:t xml:space="preserve"> ITIC-103</w:t>
    </w:r>
    <w:r w:rsidR="004369CC">
      <w:rPr>
        <w:b/>
        <w:sz w:val="32"/>
        <w:lang w:val="es-ES"/>
      </w:rPr>
      <w:t xml:space="preserve">                       11-Septiembre-</w:t>
    </w:r>
    <w:r>
      <w:rPr>
        <w:b/>
        <w:sz w:val="32"/>
        <w:lang w:val="es-ES"/>
      </w:rPr>
      <w:t>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A6D07"/>
    <w:multiLevelType w:val="multilevel"/>
    <w:tmpl w:val="D346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FC1A5E"/>
    <w:multiLevelType w:val="multilevel"/>
    <w:tmpl w:val="2770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2F"/>
    <w:rsid w:val="000B2789"/>
    <w:rsid w:val="00246C2D"/>
    <w:rsid w:val="004369CC"/>
    <w:rsid w:val="0086362F"/>
    <w:rsid w:val="00FB48A3"/>
    <w:rsid w:val="00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5853F-BB82-4C5F-8034-9AA5DD4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3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62F"/>
  </w:style>
  <w:style w:type="paragraph" w:styleId="Piedepgina">
    <w:name w:val="footer"/>
    <w:basedOn w:val="Normal"/>
    <w:link w:val="PiedepginaCar"/>
    <w:uiPriority w:val="99"/>
    <w:unhideWhenUsed/>
    <w:rsid w:val="00863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62F"/>
  </w:style>
  <w:style w:type="character" w:styleId="Textoennegrita">
    <w:name w:val="Strong"/>
    <w:basedOn w:val="Fuentedeprrafopredeter"/>
    <w:uiPriority w:val="22"/>
    <w:qFormat/>
    <w:rsid w:val="004369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3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256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2019-09-11T01:06:00Z</dcterms:created>
  <dcterms:modified xsi:type="dcterms:W3CDTF">2019-09-11T01:28:00Z</dcterms:modified>
</cp:coreProperties>
</file>