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usuario</w:t>
      </w:r>
    </w:p>
    <w:p>
      <w:pPr>
        <w:pStyle w:val="Subtitle"/>
      </w:pPr>
      <w:r>
        <w:t>Administrador</w:t>
      </w:r>
    </w:p>
    <w:p>
      <w:pPr>
        <w:pStyle w:val="Heading1"/>
      </w:pPr>
      <w:r>
        <w:t>Sistema de Reconstrucción de Motores</w:t>
      </w:r>
    </w:p>
    <w:p>
      <w:r>
        <w:t>Motor Repair</w:t>
      </w:r>
    </w:p>
    <w:p>
      <w:r>
        <w:t>Versión 1.0  |  22 de octubre de 2026</w:t>
      </w:r>
    </w:p>
    <w:p>
      <w:r>
        <w:t>Este manual explica cómo utilizar el sistema con el rol Administrador para gestionar usuarios, clientes, órdenes de trabajo, personal operativo, inventario, solicitudes de repuestos, finanzas, reportes, configuración y auditoría.</w:t>
      </w:r>
    </w:p>
    <w:p>
      <w:r>
        <w:t>Está dirigido a la persona responsable de supervisar el taller y mantener la información administrativa. Las instrucciones acompañan capturas de las pantallas del sistema publicado y pueden seguirse en el orden de una operación real.</w:t>
      </w:r>
    </w:p>
    <w:p>
      <w:r>
        <w:t>Acceso al sistema: https://sistema-motores-frontend.vercel.app</w:t>
      </w:r>
    </w:p>
    <w:p>
      <w:r>
        <w:rPr>
          <w:b/>
        </w:rPr>
        <w:t xml:space="preserve">Cómo usarlo: </w:t>
      </w:r>
      <w:r>
        <w:t>ubique el módulo en el índice, identifique los controles en la captura y siga los pasos. Los nombres, códigos, cantidades y saldos visibles son ejemplos de la sesión capturada y cambian con el uso.</w:t>
      </w:r>
    </w:p>
    <w:p>
      <w:pPr>
        <w:pStyle w:val="Heading2"/>
      </w:pPr>
      <w:r>
        <w:t>Recorrido recomendado</w:t>
      </w:r>
    </w:p>
    <w:p>
      <w:r>
        <w:t>Crear o verificar el cliente → registrar la orden → asignar técnico → definir la cotización → revisar repuestos → registrar pagos → consultar reportes y auditoría.</w:t>
      </w:r>
    </w:p>
    <w:p>
      <w:r>
        <w:br w:type="page"/>
      </w:r>
    </w:p>
    <w:p>
      <w:pPr>
        <w:pStyle w:val="Heading1"/>
      </w:pPr>
      <w:r>
        <w:t>Contenido y rutas de acceso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8352"/>
        <w:gridCol w:w="1872"/>
      </w:tblGrid>
      <w:tr>
        <w:trPr>
          <w:tblHeader/>
        </w:trPr>
        <w:tc>
          <w:tcPr>
            <w:tcW w:type="dxa" w:w="4987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Apartado</w:t>
            </w:r>
          </w:p>
        </w:tc>
        <w:tc>
          <w:tcPr>
            <w:tcW w:type="dxa" w:w="4987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Dónde encontrarlo</w:t>
            </w:r>
          </w:p>
        </w:tc>
        <w:tc>
          <w:tcPr>
            <w:tcW w:type="dxa" w:w="4987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Página</w:t>
            </w:r>
          </w:p>
        </w:tc>
      </w:tr>
      <w:t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Acceso y responsabilidades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Inicio de sesión y rol Administrador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4464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Panel y búsqueda</w:t>
            </w:r>
          </w:p>
        </w:tc>
        <w:tc>
          <w:tcPr>
            <w:tcW w:type="dxa" w:w="8352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Dashboard y buscador superior</w:t>
            </w:r>
          </w:p>
        </w:tc>
        <w:tc>
          <w:tcPr>
            <w:tcW w:type="dxa" w:w="1872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4 y 5</w:t>
            </w:r>
          </w:p>
        </w:tc>
      </w:tr>
      <w:t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Usuarios y roles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Menú Usuarios y roles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6 y 7</w:t>
            </w:r>
          </w:p>
        </w:tc>
      </w:tr>
      <w:tr>
        <w:tc>
          <w:tcPr>
            <w:tcW w:type="dxa" w:w="4464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Clientes</w:t>
            </w:r>
          </w:p>
        </w:tc>
        <w:tc>
          <w:tcPr>
            <w:tcW w:type="dxa" w:w="8352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Menú Clientes</w:t>
            </w:r>
          </w:p>
        </w:tc>
        <w:tc>
          <w:tcPr>
            <w:tcW w:type="dxa" w:w="1872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8 y 9</w:t>
            </w:r>
          </w:p>
        </w:tc>
      </w:tr>
      <w:t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Órdenes y asignación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Menú Órdenes de trabajo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10 a 13</w:t>
            </w:r>
          </w:p>
        </w:tc>
      </w:tr>
      <w:tr>
        <w:tc>
          <w:tcPr>
            <w:tcW w:type="dxa" w:w="4464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Personal operativo</w:t>
            </w:r>
          </w:p>
        </w:tc>
        <w:tc>
          <w:tcPr>
            <w:tcW w:type="dxa" w:w="8352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Menú Personal operativo</w:t>
            </w:r>
          </w:p>
        </w:tc>
        <w:tc>
          <w:tcPr>
            <w:tcW w:type="dxa" w:w="1872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14</w:t>
            </w:r>
          </w:p>
        </w:tc>
      </w:tr>
      <w:t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Inventario y movimientos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Menú Inventario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15 a 20</w:t>
            </w:r>
          </w:p>
        </w:tc>
      </w:tr>
      <w:tr>
        <w:tc>
          <w:tcPr>
            <w:tcW w:type="dxa" w:w="4464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Solicitudes de repuestos</w:t>
            </w:r>
          </w:p>
        </w:tc>
        <w:tc>
          <w:tcPr>
            <w:tcW w:type="dxa" w:w="8352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Menú Solicitudes de repuestos</w:t>
            </w:r>
          </w:p>
        </w:tc>
        <w:tc>
          <w:tcPr>
            <w:tcW w:type="dxa" w:w="1872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21</w:t>
            </w:r>
          </w:p>
        </w:tc>
      </w:tr>
      <w:t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Finanzas y pagos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Menú Finanzas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22 a 24</w:t>
            </w:r>
          </w:p>
        </w:tc>
      </w:tr>
      <w:tr>
        <w:tc>
          <w:tcPr>
            <w:tcW w:type="dxa" w:w="4464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Reportes y exportación</w:t>
            </w:r>
          </w:p>
        </w:tc>
        <w:tc>
          <w:tcPr>
            <w:tcW w:type="dxa" w:w="8352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Menú Reportes</w:t>
            </w:r>
          </w:p>
        </w:tc>
        <w:tc>
          <w:tcPr>
            <w:tcW w:type="dxa" w:w="1872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25 y 26</w:t>
            </w:r>
          </w:p>
        </w:tc>
      </w:tr>
      <w:t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Configuración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Menú Configuración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27</w:t>
            </w:r>
          </w:p>
        </w:tc>
      </w:tr>
      <w:tr>
        <w:tc>
          <w:tcPr>
            <w:tcW w:type="dxa" w:w="4464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Auditoría</w:t>
            </w:r>
          </w:p>
        </w:tc>
        <w:tc>
          <w:tcPr>
            <w:tcW w:type="dxa" w:w="8352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Menú Auditoría</w:t>
            </w:r>
          </w:p>
        </w:tc>
        <w:tc>
          <w:tcPr>
            <w:tcW w:type="dxa" w:w="1872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28</w:t>
            </w:r>
          </w:p>
        </w:tc>
      </w:tr>
      <w:t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Ejemplo y solución de problemas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Guía de consulta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29 y 30</w:t>
            </w:r>
          </w:p>
        </w:tc>
      </w:tr>
    </w:tbl>
    <w:p>
      <w:r>
        <w:br w:type="page"/>
      </w:r>
    </w:p>
    <w:p>
      <w:pPr>
        <w:pStyle w:val="Heading1"/>
      </w:pPr>
      <w:r>
        <w:t>Acceso y responsabilidades del Administrador</w:t>
      </w:r>
    </w:p>
    <w:p>
      <w:pPr>
        <w:pStyle w:val="Heading2"/>
      </w:pPr>
      <w:r>
        <w:t>Ingresar y reconocer la sesión</w:t>
      </w:r>
    </w:p>
    <w:p>
      <w:r>
        <w:t>1. Abra la dirección del sistema e ingrese el correo y la contraseña de su cuenta. El botón con el ojo permite mostrar u ocultar la contraseña.</w:t>
      </w:r>
    </w:p>
    <w:p>
      <w:r>
        <w:t>2. Inicie sesión. Compruebe que aparezca Administrador bajo su nombre y que el menú muestre las opciones descritas en este manual.</w:t>
      </w:r>
    </w:p>
    <w:p>
      <w:r>
        <w:t>3. Si se solicita reemplazar una contraseña temporal, complete el cambio antes de continuar. Use al menos 12 caracteres con mayúscula, minúscula, número y símbolo; confirme que ambas contraseñas coincidan.</w:t>
      </w:r>
    </w:p>
    <w:p>
      <w:pPr>
        <w:pStyle w:val="Heading2"/>
      </w:pPr>
      <w:r>
        <w:t>Alcance del rol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1808"/>
      </w:tblGrid>
      <w:tr>
        <w:trPr>
          <w:tblHeader/>
        </w:trPr>
        <w:tc>
          <w:tcPr>
            <w:tcW w:type="dxa" w:w="7481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7481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Responsabilidad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Accesos</w:t>
            </w:r>
          </w:p>
        </w:tc>
        <w:tc>
          <w:tcPr>
            <w:tcW w:type="dxa" w:w="118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Crear y editar cuentas, asignar roles, cambiar estados y restablecer contraseñas.</w:t>
            </w:r>
          </w:p>
        </w:tc>
      </w:tr>
      <w:tr>
        <w:tc>
          <w:tcPr>
            <w:tcW w:type="dxa" w:w="2880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Operación</w:t>
            </w:r>
          </w:p>
        </w:tc>
        <w:tc>
          <w:tcPr>
            <w:tcW w:type="dxa" w:w="11808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Registrar clientes y órdenes, asignar personal y supervisar el historial del trabajo.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Existencias</w:t>
            </w:r>
          </w:p>
        </w:tc>
        <w:tc>
          <w:tcPr>
            <w:tcW w:type="dxa" w:w="118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Administrar productos y movimientos; revisar solicitudes de repuestos y sus cargos.</w:t>
            </w:r>
          </w:p>
        </w:tc>
      </w:tr>
      <w:tr>
        <w:tc>
          <w:tcPr>
            <w:tcW w:type="dxa" w:w="2880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Control financiero</w:t>
            </w:r>
          </w:p>
        </w:tc>
        <w:tc>
          <w:tcPr>
            <w:tcW w:type="dxa" w:w="11808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Definir el total aprobado, registrar pagos y consultar saldos y reportes.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Supervisión</w:t>
            </w:r>
          </w:p>
        </w:tc>
        <w:tc>
          <w:tcPr>
            <w:tcW w:type="dxa" w:w="118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Actualizar datos generales del taller y consultar la auditoría de solo lectura.</w:t>
            </w:r>
          </w:p>
        </w:tc>
      </w:tr>
    </w:tbl>
    <w:p>
      <w:r>
        <w:rPr>
          <w:b/>
        </w:rPr>
        <w:t xml:space="preserve">Seguridad: </w:t>
      </w:r>
      <w:r>
        <w:t>utilice una cuenta individual, comparta las credenciales temporales solo con su destinatario y cierre la sesión al terminar, especialmente en equipos compartidos.</w:t>
      </w:r>
    </w:p>
    <w:p>
      <w:r>
        <w:t>Si una cuenta queda bloqueada por intentos fallidos, respete el tiempo indicado por el sistema. No repita intentos de forma continua.</w:t>
      </w:r>
    </w:p>
    <w:p>
      <w:r>
        <w:br w:type="page"/>
      </w:r>
    </w:p>
    <w:p>
      <w:pPr>
        <w:pStyle w:val="Heading1"/>
      </w:pPr>
      <w:r>
        <w:t>1 Panel de control</w:t>
      </w:r>
    </w:p>
    <w:p>
      <w:pPr>
        <w:spacing w:after="60"/>
      </w:pPr>
      <w:r>
        <w:rPr>
          <w:b/>
        </w:rPr>
        <w:t xml:space="preserve">Ruta: </w:t>
      </w:r>
      <w:r>
        <w:t>Dashboard</w:t>
      </w:r>
    </w:p>
    <w:p>
      <w:pPr>
        <w:spacing w:after="100"/>
      </w:pPr>
      <w:r>
        <w:t>Permite conocer el estado general del taller y entrar a las listas correspondientes.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038494" cy="3977639"/>
            <wp:docPr id="1" name="Picture 1" descr="Captura del sistema Panel de contro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01_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38494" cy="39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Figura 1. Panel de control.</w:t>
      </w:r>
    </w:p>
    <w:p>
      <w:pPr>
        <w:spacing w:after="60"/>
      </w:pPr>
      <w:r>
        <w:rPr>
          <w:sz w:val="21"/>
        </w:rPr>
        <w:t>1. Revise usuarios activos e inactivos, clientes y órdenes pendientes. Cada tarjeta abre su lista o filtro.</w:t>
      </w:r>
    </w:p>
    <w:p>
      <w:pPr>
        <w:spacing w:after="60"/>
      </w:pPr>
      <w:r>
        <w:rPr>
          <w:sz w:val="21"/>
        </w:rPr>
        <w:t>2. Consulte la distribución de órdenes pendientes, en proceso y finalizadas.</w:t>
      </w:r>
    </w:p>
    <w:p>
      <w:pPr>
        <w:spacing w:after="60"/>
      </w:pPr>
      <w:r>
        <w:rPr>
          <w:sz w:val="21"/>
        </w:rPr>
        <w:t>3. Revise Actividad reciente y use Ver auditoría completa cuando necesite conocer el detalle de una acción.</w:t>
      </w:r>
    </w:p>
    <w:p>
      <w:r>
        <w:br w:type="page"/>
      </w:r>
    </w:p>
    <w:p>
      <w:pPr>
        <w:pStyle w:val="Heading1"/>
      </w:pPr>
      <w:r>
        <w:t>2 Búsqueda global</w:t>
      </w:r>
    </w:p>
    <w:p>
      <w:pPr>
        <w:spacing w:after="60"/>
      </w:pPr>
      <w:r>
        <w:rPr>
          <w:b/>
        </w:rPr>
        <w:t xml:space="preserve">Ruta: </w:t>
      </w:r>
      <w:r>
        <w:t>Barra superior del sistema</w:t>
      </w:r>
    </w:p>
    <w:p>
      <w:pPr>
        <w:spacing w:after="100"/>
      </w:pPr>
      <w:r>
        <w:t>Localiza registros sin recorrer cada módulo del menú.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038494" cy="3977639"/>
            <wp:docPr id="2" name="Picture 2" descr="Captura del sistema Búsqueda glob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25_busque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38494" cy="39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Figura 2. Búsqueda global.</w:t>
      </w:r>
    </w:p>
    <w:p>
      <w:pPr>
        <w:spacing w:after="60"/>
      </w:pPr>
      <w:r>
        <w:rPr>
          <w:sz w:val="21"/>
        </w:rPr>
        <w:t>1. Haga clic en Buscar en el sistema o utilice el atajo Ctrl K que aparece en la barra.</w:t>
      </w:r>
    </w:p>
    <w:p>
      <w:pPr>
        <w:spacing w:after="60"/>
      </w:pPr>
      <w:r>
        <w:rPr>
          <w:sz w:val="21"/>
        </w:rPr>
        <w:t>2. Escriba el código de una orden, por ejemplo OT-2026-00003, o un término relacionado con el registro.</w:t>
      </w:r>
    </w:p>
    <w:p>
      <w:pPr>
        <w:spacing w:after="60"/>
      </w:pPr>
      <w:r>
        <w:rPr>
          <w:sz w:val="21"/>
        </w:rPr>
        <w:t>3. Seleccione el resultado con el ratón o las flechas y Enter. Use Esc para cerrar; compruebe el cliente y el código antes de continuar.</w:t>
      </w:r>
    </w:p>
    <w:p>
      <w:r>
        <w:br w:type="page"/>
      </w:r>
    </w:p>
    <w:p>
      <w:pPr>
        <w:pStyle w:val="Heading1"/>
      </w:pPr>
      <w:r>
        <w:t>3 Consultar usuarios y roles</w:t>
      </w:r>
    </w:p>
    <w:p>
      <w:pPr>
        <w:spacing w:after="60"/>
      </w:pPr>
      <w:r>
        <w:rPr>
          <w:b/>
        </w:rPr>
        <w:t xml:space="preserve">Ruta: </w:t>
      </w:r>
      <w:r>
        <w:t>Usuarios y roles</w:t>
      </w:r>
    </w:p>
    <w:p>
      <w:pPr>
        <w:spacing w:after="100"/>
      </w:pPr>
      <w:r>
        <w:t>Centraliza las cuentas, sus permisos y su estado de acceso.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198499" cy="3977639"/>
            <wp:docPr id="3" name="Picture 3" descr="Captura del sistema Consultar usuarios y ro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02_usuari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98499" cy="39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Figura 3. Consultar usuarios y roles.</w:t>
      </w:r>
    </w:p>
    <w:p>
      <w:pPr>
        <w:spacing w:after="60"/>
      </w:pPr>
      <w:r>
        <w:rPr>
          <w:sz w:val="21"/>
        </w:rPr>
        <w:t>1. Busque por nombre o correo y aplique los filtros Rol y Estado; use Limpiar para reiniciarlos.</w:t>
      </w:r>
    </w:p>
    <w:p>
      <w:pPr>
        <w:spacing w:after="60"/>
      </w:pPr>
      <w:r>
        <w:rPr>
          <w:sz w:val="21"/>
        </w:rPr>
        <w:t>2. Identifique la cuenta correcta antes de usar Editar, Restablecer contraseña o Inactivar.</w:t>
      </w:r>
    </w:p>
    <w:p>
      <w:pPr>
        <w:spacing w:after="60"/>
      </w:pPr>
      <w:r>
        <w:rPr>
          <w:sz w:val="21"/>
        </w:rPr>
        <w:t>3. Al editar, revise nombre, correo y rol antes de guardar. Inactivar restringe el acceso; no equivale a eliminar el historial del usuario.</w:t>
      </w:r>
    </w:p>
    <w:p>
      <w:r>
        <w:br w:type="page"/>
      </w:r>
    </w:p>
    <w:p>
      <w:pPr>
        <w:pStyle w:val="Heading1"/>
      </w:pPr>
      <w:r>
        <w:t>4 Crear una cuenta de usuario</w:t>
      </w:r>
    </w:p>
    <w:p>
      <w:pPr>
        <w:spacing w:after="60"/>
      </w:pPr>
      <w:r>
        <w:rPr>
          <w:b/>
        </w:rPr>
        <w:t xml:space="preserve">Ruta: </w:t>
      </w:r>
      <w:r>
        <w:t>Usuarios y roles → Nuevo usuario</w:t>
      </w:r>
    </w:p>
    <w:p>
      <w:pPr>
        <w:spacing w:after="100"/>
      </w:pPr>
      <w:r>
        <w:t>Registra una cuenta y determina qué funciones podrá utilizar la persona.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169333" cy="3977639"/>
            <wp:docPr id="4" name="Picture 4" descr="Captura del sistema Crear una cuenta de usuar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03_nuevo_usuar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9333" cy="39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Figura 4. Crear una cuenta de usuario.</w:t>
      </w:r>
    </w:p>
    <w:p>
      <w:pPr>
        <w:spacing w:after="60"/>
      </w:pPr>
      <w:r>
        <w:rPr>
          <w:sz w:val="21"/>
        </w:rPr>
        <w:t>1. Complete nombre completo, correo electrónico y contraseña temporal. El ojo permite verificar lo escrito.</w:t>
      </w:r>
    </w:p>
    <w:p>
      <w:pPr>
        <w:spacing w:after="60"/>
      </w:pPr>
      <w:r>
        <w:rPr>
          <w:sz w:val="21"/>
        </w:rPr>
        <w:t>2. Seleccione Administrador, Personal Administrativo, Cajero, Encargado de Inventario o Trabajador Operativo, según sus funciones.</w:t>
      </w:r>
    </w:p>
    <w:p>
      <w:pPr>
        <w:spacing w:after="60"/>
      </w:pPr>
      <w:r>
        <w:rPr>
          <w:sz w:val="21"/>
        </w:rPr>
        <w:t>3. Pulse Crear usuario y compruebe la cuenta en la lista. Para recuperar un acceso existente use Restablecer contraseña en esa cuenta y complete el formulario que muestre el sistema.</w:t>
      </w:r>
    </w:p>
    <w:p>
      <w:r>
        <w:br w:type="page"/>
      </w:r>
    </w:p>
    <w:p>
      <w:pPr>
        <w:pStyle w:val="Heading1"/>
      </w:pPr>
      <w:r>
        <w:t>5 Consultar y editar clientes</w:t>
      </w:r>
    </w:p>
    <w:p>
      <w:pPr>
        <w:spacing w:after="60"/>
      </w:pPr>
      <w:r>
        <w:rPr>
          <w:b/>
        </w:rPr>
        <w:t xml:space="preserve">Ruta: </w:t>
      </w:r>
      <w:r>
        <w:t>Clientes</w:t>
      </w:r>
    </w:p>
    <w:p>
      <w:pPr>
        <w:spacing w:after="100"/>
      </w:pPr>
      <w:r>
        <w:t>Permite localizar los datos de contacto e identificación de cada cliente.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198499" cy="3977639"/>
            <wp:docPr id="5" name="Picture 5" descr="Captura del sistema Consultar y editar clien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04_clien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98499" cy="39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Figura 5. Consultar y editar clientes.</w:t>
      </w:r>
    </w:p>
    <w:p>
      <w:pPr>
        <w:spacing w:after="60"/>
      </w:pPr>
      <w:r>
        <w:rPr>
          <w:sz w:val="21"/>
        </w:rPr>
        <w:t>1. Busque por nombre, identificación, teléfono o correo; puede filtrar por DPI, NIT o Pasaporte.</w:t>
      </w:r>
    </w:p>
    <w:p>
      <w:pPr>
        <w:spacing w:after="60"/>
      </w:pPr>
      <w:r>
        <w:rPr>
          <w:sz w:val="21"/>
        </w:rPr>
        <w:t>2. Use el ojo para ver el detalle y el lápiz para editar el registro correcto.</w:t>
      </w:r>
    </w:p>
    <w:p>
      <w:pPr>
        <w:spacing w:after="60"/>
      </w:pPr>
      <w:r>
        <w:rPr>
          <w:sz w:val="21"/>
        </w:rPr>
        <w:t>3. Verifique teléfono y correo antes de compartir información de seguimiento. Use Limpiar para volver a la lista completa.</w:t>
      </w:r>
    </w:p>
    <w:p>
      <w:r>
        <w:br w:type="page"/>
      </w:r>
    </w:p>
    <w:p>
      <w:pPr>
        <w:pStyle w:val="Heading1"/>
      </w:pPr>
      <w:r>
        <w:t>6 Registrar un cliente</w:t>
      </w:r>
    </w:p>
    <w:p>
      <w:pPr>
        <w:spacing w:after="60"/>
      </w:pPr>
      <w:r>
        <w:rPr>
          <w:b/>
        </w:rPr>
        <w:t xml:space="preserve">Ruta: </w:t>
      </w:r>
      <w:r>
        <w:t>Clientes → Nuevo cliente</w:t>
      </w:r>
    </w:p>
    <w:p>
      <w:pPr>
        <w:spacing w:after="100"/>
      </w:pPr>
      <w:r>
        <w:t>El cliente debe existir antes de asociarlo a una nueva orden de trabajo.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787373" cy="3977639"/>
            <wp:docPr id="6" name="Picture 6" descr="Captura del sistema Registrar un clien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05_nuevo_clien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7373" cy="39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Figura 6. Registrar un cliente.</w:t>
      </w:r>
    </w:p>
    <w:p>
      <w:pPr>
        <w:spacing w:after="60"/>
      </w:pPr>
      <w:r>
        <w:rPr>
          <w:sz w:val="21"/>
        </w:rPr>
        <w:t>1. Ingrese nombre completo, tipo y número de identificación; complete teléfono, correo y dirección cuando estén disponibles.</w:t>
      </w:r>
    </w:p>
    <w:p>
      <w:pPr>
        <w:spacing w:after="60"/>
      </w:pPr>
      <w:r>
        <w:rPr>
          <w:sz w:val="21"/>
        </w:rPr>
        <w:t>2. Revise los datos para evitar duplicados y errores de contacto; atienda los mensajes de validación.</w:t>
      </w:r>
    </w:p>
    <w:p>
      <w:pPr>
        <w:spacing w:after="60"/>
      </w:pPr>
      <w:r>
        <w:rPr>
          <w:sz w:val="21"/>
        </w:rPr>
        <w:t>3. Pulse Registrar cliente y compruebe el registro en la lista. Cancelar o Cerrar descarta el formulario sin guardarlo.</w:t>
      </w:r>
    </w:p>
    <w:p>
      <w:r>
        <w:br w:type="page"/>
      </w:r>
    </w:p>
    <w:p>
      <w:pPr>
        <w:pStyle w:val="Heading1"/>
      </w:pPr>
      <w:r>
        <w:t>7 Consultar órdenes de trabajo</w:t>
      </w:r>
    </w:p>
    <w:p>
      <w:pPr>
        <w:spacing w:after="60"/>
      </w:pPr>
      <w:r>
        <w:rPr>
          <w:b/>
        </w:rPr>
        <w:t xml:space="preserve">Ruta: </w:t>
      </w:r>
      <w:r>
        <w:t>Órdenes de trabajo</w:t>
      </w:r>
    </w:p>
    <w:p>
      <w:pPr>
        <w:spacing w:after="100"/>
      </w:pPr>
      <w:r>
        <w:t>Presenta cliente, motor, servicio, prioridad, estado, avance y fecha estimada.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199348" cy="3977639"/>
            <wp:docPr id="7" name="Picture 7" descr="Captura del sistema Consultar órdenes de trabaj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06_orden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99348" cy="39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Figura 7. Consultar órdenes de trabajo.</w:t>
      </w:r>
    </w:p>
    <w:p>
      <w:pPr>
        <w:spacing w:after="60"/>
      </w:pPr>
      <w:r>
        <w:rPr>
          <w:sz w:val="21"/>
        </w:rPr>
        <w:t>1. Escriba un término en Buscar orden y filtre por Pendiente, En proceso, Finalizada o Cancelada.</w:t>
      </w:r>
    </w:p>
    <w:p>
      <w:pPr>
        <w:spacing w:after="60"/>
      </w:pPr>
      <w:r>
        <w:rPr>
          <w:sz w:val="21"/>
        </w:rPr>
        <w:t>2. Compruebe el código y el cliente de la fila. El avance porcentual corresponde al trabajo operativo.</w:t>
      </w:r>
    </w:p>
    <w:p>
      <w:pPr>
        <w:spacing w:after="60"/>
      </w:pPr>
      <w:r>
        <w:rPr>
          <w:sz w:val="21"/>
        </w:rPr>
        <w:t>3. Use Ver para abrir la asignación y materiales de esa orden. Nueva orden inicia el asistente de registro.</w:t>
      </w:r>
    </w:p>
    <w:p>
      <w:r>
        <w:br w:type="page"/>
      </w:r>
    </w:p>
    <w:p>
      <w:pPr>
        <w:pStyle w:val="Heading1"/>
      </w:pPr>
      <w:r>
        <w:t>8 Registrar una orden de trabajo</w:t>
      </w:r>
    </w:p>
    <w:p>
      <w:pPr>
        <w:spacing w:after="60"/>
      </w:pPr>
      <w:r>
        <w:rPr>
          <w:b/>
        </w:rPr>
        <w:t xml:space="preserve">Ruta: </w:t>
      </w:r>
      <w:r>
        <w:t>Órdenes de trabajo → Nueva orden</w:t>
      </w:r>
    </w:p>
    <w:p>
      <w:pPr>
        <w:spacing w:after="100"/>
      </w:pPr>
      <w:r>
        <w:t>El asistente organiza la captura en cuatro pasos antes del registro definitivo.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458307" cy="3977639"/>
            <wp:docPr id="8" name="Picture 8" descr="Captura del sistema Registrar una orden de trabaj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07_nueva_orde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458307" cy="39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Figura 8. Registrar una orden de trabajo.</w:t>
      </w:r>
    </w:p>
    <w:p>
      <w:pPr>
        <w:spacing w:after="60"/>
      </w:pPr>
      <w:r>
        <w:rPr>
          <w:sz w:val="21"/>
        </w:rPr>
        <w:t>1. En Cliente, seleccione el cliente registrado; en Motor, ingrese marca, modelo y serie si corresponde.</w:t>
      </w:r>
    </w:p>
    <w:p>
      <w:pPr>
        <w:spacing w:after="60"/>
      </w:pPr>
      <w:r>
        <w:rPr>
          <w:sz w:val="21"/>
        </w:rPr>
        <w:t>2. En Servicio, complete tipo de trabajo, descripción, prioridad, fecha estimada y notas aplicables.</w:t>
      </w:r>
    </w:p>
    <w:p>
      <w:pPr>
        <w:spacing w:after="60"/>
      </w:pPr>
      <w:r>
        <w:rPr>
          <w:sz w:val="21"/>
        </w:rPr>
        <w:t>3. En Confirmar, revise el resumen y registre la orden. Si detecta un error, vuelva al paso correspondiente antes de confirmar.</w:t>
      </w:r>
    </w:p>
    <w:p>
      <w:r>
        <w:br w:type="page"/>
      </w:r>
    </w:p>
    <w:p>
      <w:pPr>
        <w:pStyle w:val="Heading1"/>
      </w:pPr>
      <w:r>
        <w:t>9 Asignar técnico y consultar insumos</w:t>
      </w:r>
    </w:p>
    <w:p>
      <w:pPr>
        <w:spacing w:after="60"/>
      </w:pPr>
      <w:r>
        <w:rPr>
          <w:b/>
        </w:rPr>
        <w:t xml:space="preserve">Ruta: </w:t>
      </w:r>
      <w:r>
        <w:t>Órdenes de trabajo → Ver</w:t>
      </w:r>
    </w:p>
    <w:p>
      <w:pPr>
        <w:spacing w:after="100"/>
      </w:pPr>
      <w:r>
        <w:t>Relaciona el trabajo con un técnico activo y permite revisar los insumos de la orden.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21695" cy="3977639"/>
            <wp:docPr id="9" name="Picture 9" descr="Captura del sistema Asignar técnico y consultar insum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08_asignacion_material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1695" cy="39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Figura 9. Asignar técnico y consultar insumos.</w:t>
      </w:r>
    </w:p>
    <w:p>
      <w:pPr>
        <w:spacing w:after="60"/>
      </w:pPr>
      <w:r>
        <w:rPr>
          <w:sz w:val="21"/>
        </w:rPr>
        <w:t>1. En Personal operativo asignado, seleccione el trabajador; la lista muestra su carga de órdenes activas.</w:t>
      </w:r>
    </w:p>
    <w:p>
      <w:pPr>
        <w:spacing w:after="60"/>
      </w:pPr>
      <w:r>
        <w:rPr>
          <w:sz w:val="21"/>
        </w:rPr>
        <w:t>2. Pulse Asignar técnico y compruebe el nombre mostrado como Actual. Consulte el historial para seguir los cambios del trabajo.</w:t>
      </w:r>
    </w:p>
    <w:p>
      <w:pPr>
        <w:spacing w:after="60"/>
      </w:pPr>
      <w:r>
        <w:rPr>
          <w:sz w:val="21"/>
        </w:rPr>
        <w:t>3. Para asignación manual de un insumo, seleccione artículo y cantidad antes de Agregar. No vuelva a descontar manualmente un repuesto ya entregado mediante una solicitud aprobada.</w:t>
      </w:r>
    </w:p>
    <w:p>
      <w:r>
        <w:br w:type="page"/>
      </w:r>
    </w:p>
    <w:p>
      <w:pPr>
        <w:pStyle w:val="Heading1"/>
      </w:pPr>
      <w:r>
        <w:t>10 Compartir el seguimiento del cliente</w:t>
      </w:r>
    </w:p>
    <w:p>
      <w:pPr>
        <w:spacing w:after="60"/>
      </w:pPr>
      <w:r>
        <w:rPr>
          <w:b/>
        </w:rPr>
        <w:t xml:space="preserve">Ruta: </w:t>
      </w:r>
      <w:r>
        <w:t>Detalle de la orden → Ver QR</w:t>
      </w:r>
    </w:p>
    <w:p>
      <w:pPr>
        <w:spacing w:after="100"/>
      </w:pPr>
      <w:r>
        <w:t>El QR abre la consulta pública del avance de una orden sin requerir una cuenta del cliente.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127766" cy="3977639"/>
            <wp:docPr id="10" name="Picture 10" descr="Captura del sistema Compartir el seguimiento del clien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09_seguimiento_q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27766" cy="39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Figura 10. Compartir el seguimiento del cliente.</w:t>
      </w:r>
    </w:p>
    <w:p>
      <w:pPr>
        <w:spacing w:after="60"/>
      </w:pPr>
      <w:r>
        <w:rPr>
          <w:sz w:val="21"/>
        </w:rPr>
        <w:t>1. Compruebe el número de orden antes de mostrar o compartir el código.</w:t>
      </w:r>
    </w:p>
    <w:p>
      <w:pPr>
        <w:spacing w:after="60"/>
      </w:pPr>
      <w:r>
        <w:rPr>
          <w:sz w:val="21"/>
        </w:rPr>
        <w:t>2. Use Copiar enlace o Imprimir según la forma de entrega. En el detalle también está Enviar por WhatsApp.</w:t>
      </w:r>
    </w:p>
    <w:p>
      <w:pPr>
        <w:spacing w:after="60"/>
      </w:pPr>
      <w:r>
        <w:rPr>
          <w:sz w:val="21"/>
        </w:rPr>
        <w:t>3. Entregue el acceso al cliente correspondiente y compruebe el destino antes de enviar un mensaje. Cierre el modal para volver al detalle.</w:t>
      </w:r>
    </w:p>
    <w:p>
      <w:r>
        <w:br w:type="page"/>
      </w:r>
    </w:p>
    <w:p>
      <w:pPr>
        <w:pStyle w:val="Heading1"/>
      </w:pPr>
      <w:r>
        <w:t>11 Supervisar personal operativo</w:t>
      </w:r>
    </w:p>
    <w:p>
      <w:pPr>
        <w:spacing w:after="60"/>
      </w:pPr>
      <w:r>
        <w:rPr>
          <w:b/>
        </w:rPr>
        <w:t xml:space="preserve">Ruta: </w:t>
      </w:r>
      <w:r>
        <w:t>Personal operativo</w:t>
      </w:r>
    </w:p>
    <w:p>
      <w:pPr>
        <w:spacing w:after="100"/>
      </w:pPr>
      <w:r>
        <w:t>Ayuda a distribuir la carga de trabajo y revisar las órdenes de cada técnico.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199348" cy="3977639"/>
            <wp:docPr id="11" name="Picture 11" descr="Captura del sistema Supervisar personal operativ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10_operador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99348" cy="39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Figura 11. Supervisar personal operativo.</w:t>
      </w:r>
    </w:p>
    <w:p>
      <w:pPr>
        <w:spacing w:after="60"/>
      </w:pPr>
      <w:r>
        <w:rPr>
          <w:sz w:val="21"/>
        </w:rPr>
        <w:t>1. Identifique la tarjeta del trabajador, su correo y la cantidad de órdenes activas.</w:t>
      </w:r>
    </w:p>
    <w:p>
      <w:pPr>
        <w:spacing w:after="60"/>
      </w:pPr>
      <w:r>
        <w:rPr>
          <w:sz w:val="21"/>
        </w:rPr>
        <w:t>2. Revise las órdenes asignadas y sus motores antes de repartir un trabajo nuevo.</w:t>
      </w:r>
    </w:p>
    <w:p>
      <w:pPr>
        <w:spacing w:after="60"/>
      </w:pPr>
      <w:r>
        <w:rPr>
          <w:sz w:val="21"/>
        </w:rPr>
        <w:t>3. Realice la asignación desde el detalle de la orden. Si falta un técnico, compruebe que tenga una cuenta activa con rol Trabajador Operativo.</w:t>
      </w:r>
    </w:p>
    <w:p>
      <w:r>
        <w:br w:type="page"/>
      </w:r>
    </w:p>
    <w:p>
      <w:pPr>
        <w:pStyle w:val="Heading1"/>
      </w:pPr>
      <w:r>
        <w:t>12 Consultar el resumen de inventario</w:t>
      </w:r>
    </w:p>
    <w:p>
      <w:pPr>
        <w:spacing w:after="60"/>
      </w:pPr>
      <w:r>
        <w:rPr>
          <w:b/>
        </w:rPr>
        <w:t xml:space="preserve">Ruta: </w:t>
      </w:r>
      <w:r>
        <w:t>Inventario</w:t>
      </w:r>
    </w:p>
    <w:p>
      <w:pPr>
        <w:spacing w:after="100"/>
      </w:pPr>
      <w:r>
        <w:t>Muestra existencias, alertas y movimientos para supervisar la bodega.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198499" cy="3977639"/>
            <wp:docPr id="12" name="Picture 12" descr="Captura del sistema Consultar el resumen de inventar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11_inventar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98499" cy="39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Figura 12. Consultar el resumen de inventario.</w:t>
      </w:r>
    </w:p>
    <w:p>
      <w:pPr>
        <w:spacing w:after="60"/>
      </w:pPr>
      <w:r>
        <w:rPr>
          <w:sz w:val="21"/>
        </w:rPr>
        <w:t>1. Revise productos registrados, existencia total, stock bajo y entradas y salidas del mes.</w:t>
      </w:r>
    </w:p>
    <w:p>
      <w:pPr>
        <w:spacing w:after="60"/>
      </w:pPr>
      <w:r>
        <w:rPr>
          <w:sz w:val="21"/>
        </w:rPr>
        <w:t>2. Use Ver productos o las tarjetas de productos para abrir el catálogo; Historial y las tarjetas de movimientos abren los movimientos.</w:t>
      </w:r>
    </w:p>
    <w:p>
      <w:pPr>
        <w:spacing w:after="60"/>
      </w:pPr>
      <w:r>
        <w:rPr>
          <w:sz w:val="21"/>
        </w:rPr>
        <w:t>3. Revise Productos con stock bajo y el estado general antes de autorizar una entrega. Los indicadores cambian con las operaciones registradas.</w:t>
      </w:r>
    </w:p>
    <w:p>
      <w:r>
        <w:br w:type="page"/>
      </w:r>
    </w:p>
    <w:p>
      <w:pPr>
        <w:pStyle w:val="Heading1"/>
      </w:pPr>
      <w:r>
        <w:t>13 Buscar y administrar productos</w:t>
      </w:r>
    </w:p>
    <w:p>
      <w:pPr>
        <w:spacing w:after="60"/>
      </w:pPr>
      <w:r>
        <w:rPr>
          <w:b/>
        </w:rPr>
        <w:t xml:space="preserve">Ruta: </w:t>
      </w:r>
      <w:r>
        <w:t>Inventario → Ver productos</w:t>
      </w:r>
    </w:p>
    <w:p>
      <w:pPr>
        <w:spacing w:after="100"/>
      </w:pPr>
      <w:r>
        <w:t>El catálogo permite revisar código, nombre, tipo, existencia, mínimo y estado.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199348" cy="3977639"/>
            <wp:docPr id="13" name="Picture 13" descr="Captura del sistema Buscar y administrar product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12_catalog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99348" cy="39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Figura 13. Buscar y administrar productos.</w:t>
      </w:r>
    </w:p>
    <w:p>
      <w:pPr>
        <w:spacing w:after="60"/>
      </w:pPr>
      <w:r>
        <w:rPr>
          <w:sz w:val="21"/>
        </w:rPr>
        <w:t>1. Busque por código o nombre y combine los filtros de tipo, estado y categoría.</w:t>
      </w:r>
    </w:p>
    <w:p>
      <w:pPr>
        <w:spacing w:after="60"/>
      </w:pPr>
      <w:r>
        <w:rPr>
          <w:sz w:val="21"/>
        </w:rPr>
        <w:t>2. Use el ojo para revisar un artículo. Los botones de entrada y salida abren sus formularios de movimiento.</w:t>
      </w:r>
    </w:p>
    <w:p>
      <w:pPr>
        <w:spacing w:after="60"/>
      </w:pPr>
      <w:r>
        <w:rPr>
          <w:sz w:val="21"/>
        </w:rPr>
        <w:t>3. Use Nuevo producto para registrar un artículo. Revise la unidad de medida y las existencias antes de solicitar o entregar cantidades.</w:t>
      </w:r>
    </w:p>
    <w:p>
      <w:r>
        <w:br w:type="page"/>
      </w:r>
    </w:p>
    <w:p>
      <w:pPr>
        <w:pStyle w:val="Heading1"/>
      </w:pPr>
      <w:r>
        <w:t>14 Registrar un producto</w:t>
      </w:r>
    </w:p>
    <w:p>
      <w:pPr>
        <w:spacing w:after="60"/>
      </w:pPr>
      <w:r>
        <w:rPr>
          <w:b/>
        </w:rPr>
        <w:t xml:space="preserve">Ruta: </w:t>
      </w:r>
      <w:r>
        <w:t>Catálogo → Nuevo producto</w:t>
      </w:r>
    </w:p>
    <w:p>
      <w:pPr>
        <w:spacing w:after="100"/>
      </w:pPr>
      <w:r>
        <w:t>Define la identidad del artículo y su forma de control en inventario.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2141" cy="3977639"/>
            <wp:docPr id="14" name="Picture 14" descr="Captura del sistema Registrar un produc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13_nuevo_product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2141" cy="39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Figura 14. Registrar un producto.</w:t>
      </w:r>
    </w:p>
    <w:p>
      <w:pPr>
        <w:spacing w:after="60"/>
      </w:pPr>
      <w:r>
        <w:rPr>
          <w:sz w:val="21"/>
        </w:rPr>
        <w:t>1. Complete nombre, código, tipo, categoría, marca y número de parte cuando corresponda.</w:t>
      </w:r>
    </w:p>
    <w:p>
      <w:pPr>
        <w:spacing w:after="60"/>
      </w:pPr>
      <w:r>
        <w:rPr>
          <w:sz w:val="21"/>
        </w:rPr>
        <w:t>2. Indique existencia inicial, stock mínimo y ubicación. Seleccione la unidad de medida del listado, por ejemplo unidad, pieza, litro o kilogramo.</w:t>
      </w:r>
    </w:p>
    <w:p>
      <w:pPr>
        <w:spacing w:after="60"/>
      </w:pPr>
      <w:r>
        <w:rPr>
          <w:sz w:val="21"/>
        </w:rPr>
        <w:t>3. Continúe en Información adicional antes de guardar. El código debe identificar correctamente al producto y no confundirse con la cantidad.</w:t>
      </w:r>
    </w:p>
    <w:p>
      <w:r>
        <w:br w:type="page"/>
      </w:r>
    </w:p>
    <w:p>
      <w:pPr>
        <w:pStyle w:val="Heading1"/>
      </w:pPr>
      <w:r>
        <w:t>15 Completar información del producto</w:t>
      </w:r>
    </w:p>
    <w:p>
      <w:pPr>
        <w:spacing w:after="60"/>
      </w:pPr>
      <w:r>
        <w:rPr>
          <w:b/>
        </w:rPr>
        <w:t xml:space="preserve">Ruta: </w:t>
      </w:r>
      <w:r>
        <w:t>Registro de producto → Información adicional</w:t>
      </w:r>
    </w:p>
    <w:p>
      <w:pPr>
        <w:spacing w:after="100"/>
      </w:pPr>
      <w:r>
        <w:t>Documenta referencias técnicas y económicas del artículo.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2141" cy="3977639"/>
            <wp:docPr id="15" name="Picture 15" descr="Captura del sistema Completar información del produc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14_producto_informac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2141" cy="39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Figura 15. Completar información del producto.</w:t>
      </w:r>
    </w:p>
    <w:p>
      <w:pPr>
        <w:spacing w:after="60"/>
      </w:pPr>
      <w:r>
        <w:rPr>
          <w:sz w:val="21"/>
        </w:rPr>
        <w:t>1. Complete descripción, compatibilidad y proveedor de referencia cuando estén disponibles.</w:t>
      </w:r>
    </w:p>
    <w:p>
      <w:pPr>
        <w:spacing w:after="60"/>
      </w:pPr>
      <w:r>
        <w:rPr>
          <w:sz w:val="21"/>
        </w:rPr>
        <w:t>2. Registre el costo unitario de referencia del inventario. Este valor aparece al revisar una solicitud; el precio de venta puede ajustarse antes de aprobar.</w:t>
      </w:r>
    </w:p>
    <w:p>
      <w:pPr>
        <w:spacing w:after="60"/>
      </w:pPr>
      <w:r>
        <w:rPr>
          <w:sz w:val="21"/>
        </w:rPr>
        <w:t>3. Revise Producto activo y pulse Registrar producto. Compruebe el resultado en el catálogo; Cancelar descarta los datos no guardados.</w:t>
      </w:r>
    </w:p>
    <w:p>
      <w:r>
        <w:br w:type="page"/>
      </w:r>
    </w:p>
    <w:p>
      <w:pPr>
        <w:pStyle w:val="Heading1"/>
      </w:pPr>
      <w:r>
        <w:t>16 Registrar una entrada de inventario</w:t>
      </w:r>
    </w:p>
    <w:p>
      <w:pPr>
        <w:spacing w:after="60"/>
      </w:pPr>
      <w:r>
        <w:rPr>
          <w:b/>
        </w:rPr>
        <w:t xml:space="preserve">Ruta: </w:t>
      </w:r>
      <w:r>
        <w:t>Catálogo → Entrada del producto</w:t>
      </w:r>
    </w:p>
    <w:p>
      <w:pPr>
        <w:spacing w:after="100"/>
      </w:pPr>
      <w:r>
        <w:t>Aumenta las existencias y conserva el motivo y la referencia de la operación.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269292" cy="3977639"/>
            <wp:docPr id="16" name="Picture 16" descr="Captura del sistema Registrar una entrada de inventar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15_entrad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69292" cy="39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Figura 16. Registrar una entrada de inventario.</w:t>
      </w:r>
    </w:p>
    <w:p>
      <w:pPr>
        <w:spacing w:after="60"/>
      </w:pPr>
      <w:r>
        <w:rPr>
          <w:sz w:val="21"/>
        </w:rPr>
        <w:t>1. Compruebe el producto, existencia disponible y unidad. Escriba la cantidad que realmente ingresa.</w:t>
      </w:r>
    </w:p>
    <w:p>
      <w:pPr>
        <w:spacing w:after="60"/>
      </w:pPr>
      <w:r>
        <w:rPr>
          <w:sz w:val="21"/>
        </w:rPr>
        <w:t>2. Seleccione el motivo y complete factura o referencia, proveedor y observación cuando apliquen.</w:t>
      </w:r>
    </w:p>
    <w:p>
      <w:pPr>
        <w:spacing w:after="60"/>
      </w:pPr>
      <w:r>
        <w:rPr>
          <w:sz w:val="21"/>
        </w:rPr>
        <w:t>3. Revise la existencia resultante antes de Confirmar entrada. El sistema registra responsable y fecha desde la sesión.</w:t>
      </w:r>
    </w:p>
    <w:p>
      <w:r>
        <w:br w:type="page"/>
      </w:r>
    </w:p>
    <w:p>
      <w:pPr>
        <w:pStyle w:val="Heading1"/>
      </w:pPr>
      <w:r>
        <w:t>17 Registrar una salida de inventario</w:t>
      </w:r>
    </w:p>
    <w:p>
      <w:pPr>
        <w:spacing w:after="60"/>
      </w:pPr>
      <w:r>
        <w:rPr>
          <w:b/>
        </w:rPr>
        <w:t xml:space="preserve">Ruta: </w:t>
      </w:r>
      <w:r>
        <w:t>Catálogo → Salida del producto</w:t>
      </w:r>
    </w:p>
    <w:p>
      <w:pPr>
        <w:spacing w:after="100"/>
      </w:pPr>
      <w:r>
        <w:t>Registra una entrega o consumo de artículos y reduce la existencia disponible.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476261" cy="3977639"/>
            <wp:docPr id="17" name="Picture 17" descr="Captura del sistema Registrar una salida de inventar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16_salid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76261" cy="39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Figura 17. Registrar una salida de inventario.</w:t>
      </w:r>
    </w:p>
    <w:p>
      <w:pPr>
        <w:spacing w:after="60"/>
      </w:pPr>
      <w:r>
        <w:rPr>
          <w:sz w:val="21"/>
        </w:rPr>
        <w:t>1. Indique cantidad y motivo. Si se trata de Uso en reparación, seleccione la orden de trabajo activa correspondiente.</w:t>
      </w:r>
    </w:p>
    <w:p>
      <w:pPr>
        <w:spacing w:after="60"/>
      </w:pPr>
      <w:r>
        <w:rPr>
          <w:sz w:val="21"/>
        </w:rPr>
        <w:t>2. Complete referencia y observación; compruebe que la existencia resultante corresponda a la entrega real.</w:t>
      </w:r>
    </w:p>
    <w:p>
      <w:pPr>
        <w:spacing w:after="60"/>
      </w:pPr>
      <w:r>
        <w:rPr>
          <w:sz w:val="21"/>
        </w:rPr>
        <w:t>3. Confirme únicamente después de verificar producto y orden. Para repuestos solicitados por el operario, use la aprobación de la solicitud y evite duplicar esta salida manual.</w:t>
      </w:r>
    </w:p>
    <w:p>
      <w:r>
        <w:br w:type="page"/>
      </w:r>
    </w:p>
    <w:p>
      <w:pPr>
        <w:pStyle w:val="Heading1"/>
      </w:pPr>
      <w:r>
        <w:t>18 Revisar solicitudes de repuestos</w:t>
      </w:r>
    </w:p>
    <w:p>
      <w:pPr>
        <w:spacing w:after="60"/>
      </w:pPr>
      <w:r>
        <w:rPr>
          <w:b/>
        </w:rPr>
        <w:t xml:space="preserve">Ruta: </w:t>
      </w:r>
      <w:r>
        <w:t>Solicitudes de repuestos</w:t>
      </w:r>
    </w:p>
    <w:p>
      <w:pPr>
        <w:spacing w:after="100"/>
      </w:pPr>
      <w:r>
        <w:t>Permite autorizar o rechazar los repuestos solicitados por los operarios.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199348" cy="3977639"/>
            <wp:docPr id="18" name="Picture 18" descr="Captura del sistema Revisar solicitudes de repuest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17_solicitud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99348" cy="39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Figura 18. Revisar solicitudes de repuestos.</w:t>
      </w:r>
    </w:p>
    <w:p>
      <w:pPr>
        <w:spacing w:after="60"/>
      </w:pPr>
      <w:r>
        <w:rPr>
          <w:sz w:val="21"/>
        </w:rPr>
        <w:t>1. Filtre Pendientes para localizar nuevas solicitudes. Revise orden, cliente, cantidad, motivo y existencias; abra Revisar solicitud.</w:t>
      </w:r>
    </w:p>
    <w:p>
      <w:pPr>
        <w:spacing w:after="60"/>
      </w:pPr>
      <w:r>
        <w:rPr>
          <w:sz w:val="21"/>
        </w:rPr>
        <w:t>2. Para aprobar, compruebe el costo original y confirme el precio unitario de venta. La orden debe tener cotización y el stock debe ser suficiente.</w:t>
      </w:r>
    </w:p>
    <w:p>
      <w:pPr>
        <w:spacing w:after="60"/>
      </w:pPr>
      <w:r>
        <w:rPr>
          <w:sz w:val="21"/>
        </w:rPr>
        <w:t>3. Al aprobar, se descuenta stock y se añade el cargo al total una sola vez. Para rechazar indique el motivo. Use Aprobadas, Rechazadas o Todas para consultar las decisiones.</w:t>
      </w:r>
    </w:p>
    <w:p>
      <w:r>
        <w:br w:type="page"/>
      </w:r>
    </w:p>
    <w:p>
      <w:pPr>
        <w:pStyle w:val="Heading1"/>
      </w:pPr>
      <w:r>
        <w:t>19 Consultar finanzas y saldos</w:t>
      </w:r>
    </w:p>
    <w:p>
      <w:pPr>
        <w:spacing w:after="60"/>
      </w:pPr>
      <w:r>
        <w:rPr>
          <w:b/>
        </w:rPr>
        <w:t xml:space="preserve">Ruta: </w:t>
      </w:r>
      <w:r>
        <w:t>Finanzas</w:t>
      </w:r>
    </w:p>
    <w:p>
      <w:pPr>
        <w:spacing w:after="100"/>
      </w:pPr>
      <w:r>
        <w:t>Reúne ingresos registrados, saldos por cobrar, órdenes pagadas y órdenes sin cotizar.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198499" cy="3977639"/>
            <wp:docPr id="19" name="Picture 19" descr="Captura del sistema Consultar finanzas y sald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18_finanza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98499" cy="39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Figura 19. Consultar finanzas y saldos.</w:t>
      </w:r>
    </w:p>
    <w:p>
      <w:pPr>
        <w:spacing w:after="60"/>
      </w:pPr>
      <w:r>
        <w:rPr>
          <w:sz w:val="21"/>
        </w:rPr>
        <w:t>1. Revise indicadores y filtre Todas, Pendientes, Con abonos, Pagadas o Sin cotizar.</w:t>
      </w:r>
    </w:p>
    <w:p>
      <w:pPr>
        <w:spacing w:after="60"/>
      </w:pPr>
      <w:r>
        <w:rPr>
          <w:sz w:val="21"/>
        </w:rPr>
        <w:t>2. Compare total aprobado, total pagado y saldo por orden. El estado financiero es independiente del estado operativo de la reparación.</w:t>
      </w:r>
    </w:p>
    <w:p>
      <w:pPr>
        <w:spacing w:after="60"/>
      </w:pPr>
      <w:r>
        <w:rPr>
          <w:sz w:val="21"/>
        </w:rPr>
        <w:t>3. Use Editar total o Definir total para la cotización y Abonar para registrar un pago. Historial de Pagos permite consultar los movimientos; Actualizar recarga la información.</w:t>
      </w:r>
    </w:p>
    <w:p>
      <w:r>
        <w:br w:type="page"/>
      </w:r>
    </w:p>
    <w:p>
      <w:pPr>
        <w:pStyle w:val="Heading1"/>
      </w:pPr>
      <w:r>
        <w:t>20 Definir o actualizar el total aprobado</w:t>
      </w:r>
    </w:p>
    <w:p>
      <w:pPr>
        <w:spacing w:after="60"/>
      </w:pPr>
      <w:r>
        <w:rPr>
          <w:b/>
        </w:rPr>
        <w:t xml:space="preserve">Ruta: </w:t>
      </w:r>
      <w:r>
        <w:t>Finanzas → Definir total o Editar total</w:t>
      </w:r>
    </w:p>
    <w:p>
      <w:pPr>
        <w:spacing w:after="100"/>
      </w:pPr>
      <w:r>
        <w:t>Establece el monto contra el que se calcularán el saldo y el estado de pago.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240866" cy="3977639"/>
            <wp:docPr id="20" name="Picture 20" descr="Captura del sistema Definir o actualizar el total aprob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19_cotizac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40866" cy="39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Figura 20. Definir o actualizar el total aprobado.</w:t>
      </w:r>
    </w:p>
    <w:p>
      <w:pPr>
        <w:spacing w:after="60"/>
      </w:pPr>
      <w:r>
        <w:rPr>
          <w:sz w:val="21"/>
        </w:rPr>
        <w:t>1. Compruebe código, cliente, total actual y pagos registrados.</w:t>
      </w:r>
    </w:p>
    <w:p>
      <w:pPr>
        <w:spacing w:after="60"/>
      </w:pPr>
      <w:r>
        <w:rPr>
          <w:sz w:val="21"/>
        </w:rPr>
        <w:t>2. Ingrese el total final aprobado en quetzales. Si ya existen repuestos aprobados, incluya esos cargos; no ingrese únicamente el valor original del servicio.</w:t>
      </w:r>
    </w:p>
    <w:p>
      <w:pPr>
        <w:spacing w:after="60"/>
      </w:pPr>
      <w:r>
        <w:rPr>
          <w:sz w:val="21"/>
        </w:rPr>
        <w:t>3. Revise Saldo pendiente al guardar y pulse Guardar total. El monto no puede ser menor a los pagos ya registrados. Defina la cotización antes de aprobar nuevos cargos de repuestos.</w:t>
      </w:r>
    </w:p>
    <w:p>
      <w:r>
        <w:br w:type="page"/>
      </w:r>
    </w:p>
    <w:p>
      <w:pPr>
        <w:pStyle w:val="Heading1"/>
      </w:pPr>
      <w:r>
        <w:t>21 Registrar un pago o abono</w:t>
      </w:r>
    </w:p>
    <w:p>
      <w:pPr>
        <w:spacing w:after="60"/>
      </w:pPr>
      <w:r>
        <w:rPr>
          <w:b/>
        </w:rPr>
        <w:t xml:space="preserve">Ruta: </w:t>
      </w:r>
      <w:r>
        <w:t>Finanzas → Registrar pago o Abonar</w:t>
      </w:r>
    </w:p>
    <w:p>
      <w:pPr>
        <w:spacing w:after="100"/>
      </w:pPr>
      <w:r>
        <w:t>Registra un movimiento recibido y actualiza el saldo de la orden seleccionada.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943142" cy="3977639"/>
            <wp:docPr id="21" name="Picture 21" descr="Captura del sistema Registrar un pago o abon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20_pag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43142" cy="39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Figura 21. Registrar un pago o abono.</w:t>
      </w:r>
    </w:p>
    <w:p>
      <w:pPr>
        <w:spacing w:after="60"/>
      </w:pPr>
      <w:r>
        <w:rPr>
          <w:sz w:val="21"/>
        </w:rPr>
        <w:t>1. Verifique orden, cliente, total aprobado, total pagado y saldo pendiente.</w:t>
      </w:r>
    </w:p>
    <w:p>
      <w:pPr>
        <w:spacing w:after="60"/>
      </w:pPr>
      <w:r>
        <w:rPr>
          <w:sz w:val="21"/>
        </w:rPr>
        <w:t>2. Ingrese el monto recibido sin superar el saldo. Seleccione el método y complete la referencia y las notas correspondientes.</w:t>
      </w:r>
    </w:p>
    <w:p>
      <w:pPr>
        <w:spacing w:after="60"/>
      </w:pPr>
      <w:r>
        <w:rPr>
          <w:sz w:val="21"/>
        </w:rPr>
        <w:t>3. Revise el importe antes de Guardar pago. Compruebe después el nuevo saldo y el historial. Una orden sin total debe cotizarse primero; una orden pagada no admite otro abono por saldo pendiente.</w:t>
      </w:r>
    </w:p>
    <w:p>
      <w:r>
        <w:br w:type="page"/>
      </w:r>
    </w:p>
    <w:p>
      <w:pPr>
        <w:pStyle w:val="Heading1"/>
      </w:pPr>
      <w:r>
        <w:t>22 Consultar indicadores y reportes</w:t>
      </w:r>
    </w:p>
    <w:p>
      <w:pPr>
        <w:spacing w:after="60"/>
      </w:pPr>
      <w:r>
        <w:rPr>
          <w:b/>
        </w:rPr>
        <w:t xml:space="preserve">Ruta: </w:t>
      </w:r>
      <w:r>
        <w:t>Reportes</w:t>
      </w:r>
    </w:p>
    <w:p>
      <w:pPr>
        <w:spacing w:after="100"/>
      </w:pPr>
      <w:r>
        <w:t>Permite analizar la información del taller por período y estado.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198499" cy="3977639"/>
            <wp:docPr id="22" name="Picture 22" descr="Captura del sistema Consultar indicadores y repor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21_report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198499" cy="39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Figura 22. Consultar indicadores y reportes.</w:t>
      </w:r>
    </w:p>
    <w:p>
      <w:pPr>
        <w:spacing w:after="60"/>
      </w:pPr>
      <w:r>
        <w:rPr>
          <w:sz w:val="21"/>
        </w:rPr>
        <w:t>1. Seleccione fecha inicial, fecha final y estado para el Resumen general.</w:t>
      </w:r>
    </w:p>
    <w:p>
      <w:pPr>
        <w:spacing w:after="60"/>
      </w:pPr>
      <w:r>
        <w:rPr>
          <w:sz w:val="21"/>
        </w:rPr>
        <w:t>2. Revise órdenes activas y finalizadas, ingresos, cobertura de asignación y alertas actuales de stock.</w:t>
      </w:r>
    </w:p>
    <w:p>
      <w:pPr>
        <w:spacing w:after="60"/>
      </w:pPr>
      <w:r>
        <w:rPr>
          <w:sz w:val="21"/>
        </w:rPr>
        <w:t>3. Diferencie la información del período de los indicadores de stock actual. Desplácese hasta Detalle de reportes para consultar las categorías.</w:t>
      </w:r>
    </w:p>
    <w:p>
      <w:r>
        <w:br w:type="page"/>
      </w:r>
    </w:p>
    <w:p>
      <w:pPr>
        <w:pStyle w:val="Heading1"/>
      </w:pPr>
      <w:r>
        <w:t>23 Filtrar y exportar un reporte</w:t>
      </w:r>
    </w:p>
    <w:p>
      <w:pPr>
        <w:spacing w:after="60"/>
      </w:pPr>
      <w:r>
        <w:rPr>
          <w:b/>
        </w:rPr>
        <w:t xml:space="preserve">Ruta: </w:t>
      </w:r>
      <w:r>
        <w:t>Reportes → Detalle de reportes</w:t>
      </w:r>
    </w:p>
    <w:p>
      <w:pPr>
        <w:spacing w:after="100"/>
      </w:pPr>
      <w:r>
        <w:t>Cada categoría muestra filtros y columnas adaptados a su información.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198499" cy="3977639"/>
            <wp:docPr id="23" name="Picture 23" descr="Captura del sistema Filtrar y exportar un repor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22_reportes_detall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198499" cy="39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Figura 23. Filtrar y exportar un reporte.</w:t>
      </w:r>
    </w:p>
    <w:p>
      <w:pPr>
        <w:spacing w:after="60"/>
      </w:pPr>
      <w:r>
        <w:rPr>
          <w:sz w:val="21"/>
        </w:rPr>
        <w:t>1. Seleccione Órdenes, Clientes, Inventario, Movimientos o Finanzas y aplique los filtros de esa categoría.</w:t>
      </w:r>
    </w:p>
    <w:p>
      <w:pPr>
        <w:spacing w:after="60"/>
      </w:pPr>
      <w:r>
        <w:rPr>
          <w:sz w:val="21"/>
        </w:rPr>
        <w:t>2. Revise búsqueda, fechas, estado y resultados. Use la paginación si la consulta abarca varias páginas.</w:t>
      </w:r>
    </w:p>
    <w:p>
      <w:pPr>
        <w:spacing w:after="60"/>
      </w:pPr>
      <w:r>
        <w:rPr>
          <w:sz w:val="21"/>
        </w:rPr>
        <w:t>3. Pulse Exportar CSV para descargar los datos del reporte y abrirlos en una hoja de cálculo. Verifique el período y la categoría antes de compartir el archivo.</w:t>
      </w:r>
    </w:p>
    <w:p>
      <w:r>
        <w:br w:type="page"/>
      </w:r>
    </w:p>
    <w:p>
      <w:pPr>
        <w:pStyle w:val="Heading1"/>
      </w:pPr>
      <w:r>
        <w:t>24 Actualizar la configuración del taller</w:t>
      </w:r>
    </w:p>
    <w:p>
      <w:pPr>
        <w:spacing w:after="60"/>
      </w:pPr>
      <w:r>
        <w:rPr>
          <w:b/>
        </w:rPr>
        <w:t xml:space="preserve">Ruta: </w:t>
      </w:r>
      <w:r>
        <w:t>Configuración</w:t>
      </w:r>
    </w:p>
    <w:p>
      <w:pPr>
        <w:spacing w:after="100"/>
      </w:pPr>
      <w:r>
        <w:t>Mantiene los datos generales y las reglas financieras base del taller.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198499" cy="3977639"/>
            <wp:docPr id="24" name="Picture 24" descr="Captura del sistema Actualizar la configuración del tall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23_configurac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198499" cy="39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Figura 24. Actualizar la configuración del taller.</w:t>
      </w:r>
    </w:p>
    <w:p>
      <w:pPr>
        <w:spacing w:after="60"/>
      </w:pPr>
      <w:r>
        <w:rPr>
          <w:sz w:val="21"/>
        </w:rPr>
        <w:t>1. Revise nombre comercial, teléfono y dirección. Modifique únicamente los datos autorizados del taller.</w:t>
      </w:r>
    </w:p>
    <w:p>
      <w:pPr>
        <w:spacing w:after="60"/>
      </w:pPr>
      <w:r>
        <w:rPr>
          <w:sz w:val="21"/>
        </w:rPr>
        <w:t>2. Compruebe el código de moneda de tres letras y el impuesto entre 0 y 100.</w:t>
      </w:r>
    </w:p>
    <w:p>
      <w:pPr>
        <w:spacing w:after="60"/>
      </w:pPr>
      <w:r>
        <w:rPr>
          <w:sz w:val="21"/>
        </w:rPr>
        <w:t>3. Pulse Guardar configuración y compruebe el resultado. Revise cuidadosamente cualquier cambio de moneda o impuesto antes de aplicarlo.</w:t>
      </w:r>
    </w:p>
    <w:p>
      <w:r>
        <w:br w:type="page"/>
      </w:r>
    </w:p>
    <w:p>
      <w:pPr>
        <w:pStyle w:val="Heading1"/>
      </w:pPr>
      <w:r>
        <w:t>25 Consultar la auditoría</w:t>
      </w:r>
    </w:p>
    <w:p>
      <w:pPr>
        <w:spacing w:after="60"/>
      </w:pPr>
      <w:r>
        <w:rPr>
          <w:b/>
        </w:rPr>
        <w:t xml:space="preserve">Ruta: </w:t>
      </w:r>
      <w:r>
        <w:t>Auditoría</w:t>
      </w:r>
    </w:p>
    <w:p>
      <w:pPr>
        <w:spacing w:after="100"/>
      </w:pPr>
      <w:r>
        <w:t>La auditoría permite investigar acciones registradas y no se edita desde esta pantalla.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198499" cy="3977639"/>
            <wp:docPr id="25" name="Picture 25" descr="Captura del sistema Consultar la auditorí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24_auditori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198499" cy="39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Figura 25. Consultar la auditoría.</w:t>
      </w:r>
    </w:p>
    <w:p>
      <w:pPr>
        <w:spacing w:after="60"/>
      </w:pPr>
      <w:r>
        <w:rPr>
          <w:sz w:val="21"/>
        </w:rPr>
        <w:t>1. Filtre por operación, usuario y fechas Desde y Hasta; use Limpiar para restablecer la consulta.</w:t>
      </w:r>
    </w:p>
    <w:p>
      <w:pPr>
        <w:spacing w:after="60"/>
      </w:pPr>
      <w:r>
        <w:rPr>
          <w:sz w:val="21"/>
        </w:rPr>
        <w:t>2. Revise fecha y hora, usuario, operación y entidad. Abra el ojo de Detalle para conocer los datos asociados al evento.</w:t>
      </w:r>
    </w:p>
    <w:p>
      <w:pPr>
        <w:spacing w:after="60"/>
      </w:pPr>
      <w:r>
        <w:rPr>
          <w:sz w:val="21"/>
        </w:rPr>
        <w:t>3. Para investigar una diferencia, relacione el evento con el código de orden, usuario y fecha. La consulta no sustituye una corrección mediante el flujo autorizado del módulo correspondiente.</w:t>
      </w:r>
    </w:p>
    <w:p>
      <w:r>
        <w:br w:type="page"/>
      </w:r>
    </w:p>
    <w:p>
      <w:pPr>
        <w:pStyle w:val="Heading1"/>
      </w:pPr>
      <w:r>
        <w:t>Ejemplo de cotización y cargo de repuesto</w:t>
      </w:r>
    </w:p>
    <w:p>
      <w:r>
        <w:t>Este ejemplo utiliza una orden con un servicio cotizado en Q 5,000.00 y un repuesto solicitado de una unidad. Permite comprobar cómo se relacionan la aprobación y el saldo de cobro.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2448"/>
        <w:gridCol w:w="7776"/>
      </w:tblGrid>
      <w:tr>
        <w:trPr>
          <w:tblHeader/>
        </w:trPr>
        <w:tc>
          <w:tcPr>
            <w:tcW w:type="dxa" w:w="4987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4987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4987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Qué debe comprobar el Administrador</w:t>
            </w:r>
          </w:p>
        </w:tc>
      </w:tr>
      <w:t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Cotización inicial del servicio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Q 5,000.00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La orden ya tiene un total aprobado antes de revisar el repuesto.</w:t>
            </w:r>
          </w:p>
        </w:tc>
      </w:tr>
      <w:tr>
        <w:tc>
          <w:tcPr>
            <w:tcW w:type="dxa" w:w="4464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Costo de referencia del repuesto</w:t>
            </w:r>
          </w:p>
        </w:tc>
        <w:tc>
          <w:tcPr>
            <w:tcW w:type="dxa" w:w="2448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Q 50.00</w:t>
            </w:r>
          </w:p>
        </w:tc>
        <w:tc>
          <w:tcPr>
            <w:tcW w:type="dxa" w:w="7776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Es la referencia registrada en el inventario, no un aumento obligatorio.</w:t>
            </w:r>
          </w:p>
        </w:tc>
      </w:tr>
      <w:t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Precio de venta elegido para el ejemplo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Q 55.00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El revisor puede conservar el costo o ajustar el precio antes de aprobar.</w:t>
            </w:r>
          </w:p>
        </w:tc>
      </w:tr>
      <w:tr>
        <w:tc>
          <w:tcPr>
            <w:tcW w:type="dxa" w:w="4464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Cantidad aprobada</w:t>
            </w:r>
          </w:p>
        </w:tc>
        <w:tc>
          <w:tcPr>
            <w:tcW w:type="dxa" w:w="2448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1 unidad</w:t>
            </w:r>
          </w:p>
        </w:tc>
        <w:tc>
          <w:tcPr>
            <w:tcW w:type="dxa" w:w="7776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La existencia disponible debe alcanzar para entregar la cantidad.</w:t>
            </w:r>
          </w:p>
        </w:tc>
      </w:tr>
      <w:t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Cargo del repuesto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Q 55.00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Una unidad multiplicada por Q 55.00.</w:t>
            </w:r>
          </w:p>
        </w:tc>
      </w:tr>
      <w:tr>
        <w:tc>
          <w:tcPr>
            <w:tcW w:type="dxa" w:w="4464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Nuevo total aprobado</w:t>
            </w:r>
          </w:p>
        </w:tc>
        <w:tc>
          <w:tcPr>
            <w:tcW w:type="dxa" w:w="2448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Q 5,055.00</w:t>
            </w:r>
          </w:p>
        </w:tc>
        <w:tc>
          <w:tcPr>
            <w:tcW w:type="dxa" w:w="7776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El cargo se suma una sola vez a la cotización inicial.</w:t>
            </w:r>
          </w:p>
        </w:tc>
      </w:tr>
      <w:t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Abono posterior del cliente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Q 1,000.00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Debe registrarse como pago recibido en la orden correcta.</w:t>
            </w:r>
          </w:p>
        </w:tc>
      </w:tr>
      <w:tr>
        <w:tc>
          <w:tcPr>
            <w:tcW w:type="dxa" w:w="4464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Saldo pendiente</w:t>
            </w:r>
          </w:p>
        </w:tc>
        <w:tc>
          <w:tcPr>
            <w:tcW w:type="dxa" w:w="2448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Q 4,055.00</w:t>
            </w:r>
          </w:p>
        </w:tc>
        <w:tc>
          <w:tcPr>
            <w:tcW w:type="dxa" w:w="7776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Total aprobado menos todos los pagos registrados.</w:t>
            </w:r>
          </w:p>
        </w:tc>
      </w:tr>
    </w:tbl>
    <w:p>
      <w:r>
        <w:rPr>
          <w:b/>
        </w:rPr>
        <w:t xml:space="preserve">Comprobación: </w:t>
      </w:r>
      <w:r>
        <w:t>después de aprobar, consulte el historial de inventario y el total de la orden. No registre una segunda salida manual por ese mismo repuesto ni vuelva a sumar su importe al cobrar.</w:t>
      </w:r>
    </w:p>
    <w:p>
      <w:r>
        <w:t>Si el precio de venta fuera Q 50.00, el nuevo total sería Q 5,050.00. Los valores de este ejemplo son explicativos y no representan una operación realizada por el manual.</w:t>
      </w:r>
    </w:p>
    <w:p>
      <w:r>
        <w:br w:type="page"/>
      </w:r>
    </w:p>
    <w:p>
      <w:pPr>
        <w:pStyle w:val="Heading1"/>
      </w:pPr>
      <w:r>
        <w:t>Ayuda y cierre de sesión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10080"/>
      </w:tblGrid>
      <w:tr>
        <w:trPr>
          <w:tblHeader/>
        </w:trPr>
        <w:tc>
          <w:tcPr>
            <w:tcW w:type="dxa" w:w="7481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Situación</w:t>
            </w:r>
          </w:p>
        </w:tc>
        <w:tc>
          <w:tcPr>
            <w:tcW w:type="dxa" w:w="7481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Cómo resolverla</w:t>
            </w:r>
          </w:p>
        </w:tc>
      </w:tr>
      <w:t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No permite aprobar un repuesto</w:t>
            </w:r>
          </w:p>
        </w:tc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Revise que exista cotización, que la orden siga activa y que haya stock suficiente. Complete el precio de venta y cualquier observación requerida.</w:t>
            </w:r>
          </w:p>
        </w:tc>
      </w:tr>
      <w:tr>
        <w:tc>
          <w:tcPr>
            <w:tcW w:type="dxa" w:w="4608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La búsqueda no selecciona un repuesto</w:t>
            </w:r>
          </w:p>
        </w:tc>
        <w:tc>
          <w:tcPr>
            <w:tcW w:type="dxa" w:w="10080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Escriba el código o el nombre exacto y revise el artículo elegido. Si hay varias coincidencias, seleccione la correcta del listado.</w:t>
            </w:r>
          </w:p>
        </w:tc>
      </w:tr>
      <w:t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No permite registrar un pago</w:t>
            </w:r>
          </w:p>
        </w:tc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Compruebe cotización, saldo positivo, monto válido y referencia del método. No registre un pago superior al saldo.</w:t>
            </w:r>
          </w:p>
        </w:tc>
      </w:tr>
      <w:tr>
        <w:tc>
          <w:tcPr>
            <w:tcW w:type="dxa" w:w="4608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El total no puede guardarse</w:t>
            </w:r>
          </w:p>
        </w:tc>
        <w:tc>
          <w:tcPr>
            <w:tcW w:type="dxa" w:w="10080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Revise que el importe sea válido y que no sea inferior a los pagos ya recibidos.</w:t>
            </w:r>
          </w:p>
        </w:tc>
      </w:tr>
      <w:t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No aparece un técnico</w:t>
            </w:r>
          </w:p>
        </w:tc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Revise que su cuenta esté activa y tenga el rol Trabajador Operativo.</w:t>
            </w:r>
          </w:p>
        </w:tc>
      </w:tr>
      <w:tr>
        <w:tc>
          <w:tcPr>
            <w:tcW w:type="dxa" w:w="4608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No aparecen registros</w:t>
            </w:r>
          </w:p>
        </w:tc>
        <w:tc>
          <w:tcPr>
            <w:tcW w:type="dxa" w:w="10080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Quite los filtros, revise fechas y utilice Limpiar o Actualizar según el módulo.</w:t>
            </w:r>
          </w:p>
        </w:tc>
      </w:tr>
      <w:t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Hay un error de acceso o carga</w:t>
            </w:r>
          </w:p>
        </w:tc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60"/>
            </w:pPr>
            <w:r>
              <w:rPr>
                <w:sz w:val="20"/>
              </w:rPr>
              <w:t>Compruebe conexión y sesión. Si persiste, informe módulo, código de orden, hora y mensaje exacto al responsable del sistema.</w:t>
            </w:r>
          </w:p>
        </w:tc>
      </w:tr>
    </w:tbl>
    <w:p>
      <w:pPr>
        <w:pStyle w:val="Heading2"/>
      </w:pPr>
      <w:r>
        <w:t>Terminar el trabajo</w:t>
      </w:r>
    </w:p>
    <w:p>
      <w:r>
        <w:t>Compruebe que las operaciones necesarias estén guardadas y cierre los formularios abiertos. Pulse Cerrar sesión en el menú lateral. En un equipo compartido, verifique que el sistema solicite autenticación antes de dejarlo disponible para otra persona.</w:t>
      </w:r>
    </w:p>
    <w:p>
      <w:r>
        <w:t>Este documento corresponde al rol Administrador. Los procedimientos propios de caja, inventario u operación que realizan otros roles se documentan en sus respectivos manuales.</w:t>
      </w:r>
    </w:p>
    <w:sectPr w:rsidR="00FC693F" w:rsidRPr="0006063C" w:rsidSect="00034616">
      <w:footerReference w:type="default" r:id="rId9"/>
      <w:pgSz w:w="16834" w:h="11909"/>
      <w:pgMar w:top="749" w:right="936" w:bottom="749" w:left="936" w:header="720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Manual del Administrador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7556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del Administrador</dc:title>
  <dc:subject>Sistema de Reconstrucción de Motores Motor Repair</dc:subject>
  <dc:creator>Motor Repair</dc:creator>
  <cp:keywords>manual usuario administrador órdenes inventario finanzas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