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Budgétisation des deux applis Picard</w:t>
      </w:r>
    </w:p>
    <w:p>
      <w:pPr>
        <w:jc w:val="both"/>
      </w:pPr>
      <w:r>
        <w:t>Haider Rayan Boudjemeline, B3 IIM, rattrapage</w:t>
      </w:r>
    </w:p>
    <w:p>
      <w:pPr>
        <w:pStyle w:val="Heading2"/>
      </w:pPr>
      <w:r>
        <w:t>Le besoin</w:t>
      </w:r>
    </w:p>
    <w:p>
      <w:pPr>
        <w:jc w:val="both"/>
      </w:pPr>
      <w:r>
        <w:t>Picard veut installer des distributeurs réfrigérés dans l'école et a besoin de deux outils : un outil de gestion des stocks, un front en TypeScript pour gérer les produits et les quantités, et une appli de commande en Symfony + React où les étudiants voient les produits, commandent, paient et gèrent un compte fidélité. C'est un budget interne, pas un devis, donc pas de marge commerciale dedans. Le détail tâche par tâche avec les formules est dans le fichier Excel joint.</w:t>
      </w:r>
    </w:p>
    <w:p>
      <w:pPr>
        <w:jc w:val="both"/>
      </w:pPr>
      <w:r>
        <w:t>Ce que je suppose : une petite équipe type agence, une seule borne pour commencer, la borne et le lecteur de carte fournis par Picard. Pas de vrai prestataire de paiement (le sujet demande juste de valider le numéro de carte), pas d'appli mobile, pas de synchro entre plusieurs machines. Tout ça passerait en avenant.</w:t>
      </w:r>
    </w:p>
    <w:p>
      <w:pPr>
        <w:pStyle w:val="Heading2"/>
      </w:pPr>
      <w:r>
        <w:t>Méthode et tarifs</w:t>
      </w:r>
    </w:p>
    <w:p>
      <w:pPr>
        <w:jc w:val="both"/>
      </w:pPr>
      <w:r>
        <w:t>J'ai fait du bottom-up comme en cours, chaque lot découpé en tâches de 7 jours max, avec une charge en jours, un rôle et un TJM. Les TJM viennent des baromètres Silkhom 2025, Malt et TJMètre 2026 : un dev PHP ou front confirmé se situe entre 400 et 520 € selon la source, un chef de projet autour de 600 €. J'ai pris le haut de la fourchette grandes villes parce que l'école est en région parisienne : chef de projet 600 €, UX/UI, dev et QA 450 €, DevOps 550 €, RGPD 700 €. En dessous de 450 € pour un dev Symfony on tombe sur du junior et il faut plus de jours. Les charges en jours viennent de ce que j'ai vu en deux ans d'alternance sur des projets web du même genre, c'est là que j'ai appris à estimer.</w:t>
      </w:r>
    </w:p>
    <w:p>
      <w:pPr>
        <w:pStyle w:val="Heading2"/>
      </w:pPr>
      <w:r>
        <w:t>Outil de gestion des stocks</w:t>
      </w:r>
    </w:p>
    <w:p>
      <w:pPr>
        <w:jc w:val="both"/>
      </w:pPr>
      <w:r>
        <w:t>L'outil stocks se découpe en cinq lots : un cadrage court avec Picard, trois ou quatre écrans à maquetter, le front, une recette faite par quelqu'un d'autre que le dev et une mise en prod en statique. Je partirais sur du TypeScript sans framework avec Bootstrap, car pour un outil interne utilisé par deux personnes, React ajouterait de la complexité pour rien.</w:t>
      </w:r>
    </w:p>
    <w:tbl>
      <w:tblPr>
        <w:tblStyle w:val="TableGrid"/>
        <w:tblW w:type="auto" w:w="0"/>
        <w:tblLayout w:type="fixed"/>
        <w:tblLook w:firstColumn="1" w:firstRow="1" w:lastColumn="0" w:lastRow="0" w:noHBand="0" w:noVBand="1" w:val="04A0"/>
        <w:tblLayout w:type="fixed"/>
      </w:tblPr>
      <w:tblGrid>
        <w:gridCol w:w="5019"/>
        <w:gridCol w:w="1882"/>
        <w:gridCol w:w="2510"/>
      </w:tblGrid>
      <w:tr>
        <w:tc>
          <w:tcPr>
            <w:tcW w:type="dxa" w:w="5019"/>
          </w:tcPr>
          <w:p>
            <w:r/>
            <w:r>
              <w:rPr>
                <w:rFonts w:ascii="Arial" w:hAnsi="Arial"/>
                <w:b/>
                <w:sz w:val="18"/>
              </w:rPr>
              <w:t>Lot</w:t>
            </w:r>
          </w:p>
        </w:tc>
        <w:tc>
          <w:tcPr>
            <w:tcW w:type="dxa" w:w="1882"/>
          </w:tcPr>
          <w:p>
            <w:r/>
            <w:r>
              <w:rPr>
                <w:rFonts w:ascii="Arial" w:hAnsi="Arial"/>
                <w:b/>
                <w:sz w:val="18"/>
              </w:rPr>
              <w:t>Jours</w:t>
            </w:r>
          </w:p>
        </w:tc>
        <w:tc>
          <w:tcPr>
            <w:tcW w:type="dxa" w:w="2510"/>
          </w:tcPr>
          <w:p>
            <w:r/>
            <w:r>
              <w:rPr>
                <w:rFonts w:ascii="Arial" w:hAnsi="Arial"/>
                <w:b/>
                <w:sz w:val="18"/>
              </w:rPr>
              <w:t>Total HT</w:t>
            </w:r>
          </w:p>
        </w:tc>
      </w:tr>
      <w:tr>
        <w:tc>
          <w:tcPr>
            <w:tcW w:type="dxa" w:w="5019"/>
          </w:tcPr>
          <w:p>
            <w:r/>
            <w:r>
              <w:rPr>
                <w:rFonts w:ascii="Arial" w:hAnsi="Arial"/>
                <w:sz w:val="18"/>
              </w:rPr>
              <w:t>Cadrage</w:t>
            </w:r>
          </w:p>
        </w:tc>
        <w:tc>
          <w:tcPr>
            <w:tcW w:type="dxa" w:w="1882"/>
          </w:tcPr>
          <w:p>
            <w:r/>
            <w:r>
              <w:rPr>
                <w:rFonts w:ascii="Arial" w:hAnsi="Arial"/>
                <w:sz w:val="18"/>
              </w:rPr>
              <w:t>4</w:t>
            </w:r>
          </w:p>
        </w:tc>
        <w:tc>
          <w:tcPr>
            <w:tcW w:type="dxa" w:w="2510"/>
          </w:tcPr>
          <w:p>
            <w:r/>
            <w:r>
              <w:rPr>
                <w:rFonts w:ascii="Arial" w:hAnsi="Arial"/>
                <w:sz w:val="18"/>
              </w:rPr>
              <w:t>2 250 €</w:t>
            </w:r>
          </w:p>
        </w:tc>
      </w:tr>
      <w:tr>
        <w:tc>
          <w:tcPr>
            <w:tcW w:type="dxa" w:w="5019"/>
          </w:tcPr>
          <w:p>
            <w:r/>
            <w:r>
              <w:rPr>
                <w:rFonts w:ascii="Arial" w:hAnsi="Arial"/>
                <w:sz w:val="18"/>
              </w:rPr>
              <w:t>UX/UI</w:t>
            </w:r>
          </w:p>
        </w:tc>
        <w:tc>
          <w:tcPr>
            <w:tcW w:type="dxa" w:w="1882"/>
          </w:tcPr>
          <w:p>
            <w:r/>
            <w:r>
              <w:rPr>
                <w:rFonts w:ascii="Arial" w:hAnsi="Arial"/>
                <w:sz w:val="18"/>
              </w:rPr>
              <w:t>3</w:t>
            </w:r>
          </w:p>
        </w:tc>
        <w:tc>
          <w:tcPr>
            <w:tcW w:type="dxa" w:w="2510"/>
          </w:tcPr>
          <w:p>
            <w:r/>
            <w:r>
              <w:rPr>
                <w:rFonts w:ascii="Arial" w:hAnsi="Arial"/>
                <w:sz w:val="18"/>
              </w:rPr>
              <w:t>1 350 €</w:t>
            </w:r>
          </w:p>
        </w:tc>
      </w:tr>
      <w:tr>
        <w:tc>
          <w:tcPr>
            <w:tcW w:type="dxa" w:w="5019"/>
          </w:tcPr>
          <w:p>
            <w:r/>
            <w:r>
              <w:rPr>
                <w:rFonts w:ascii="Arial" w:hAnsi="Arial"/>
                <w:sz w:val="18"/>
              </w:rPr>
              <w:t>Front TypeScript</w:t>
            </w:r>
          </w:p>
        </w:tc>
        <w:tc>
          <w:tcPr>
            <w:tcW w:type="dxa" w:w="1882"/>
          </w:tcPr>
          <w:p>
            <w:r/>
            <w:r>
              <w:rPr>
                <w:rFonts w:ascii="Arial" w:hAnsi="Arial"/>
                <w:sz w:val="18"/>
              </w:rPr>
              <w:t>12</w:t>
            </w:r>
          </w:p>
        </w:tc>
        <w:tc>
          <w:tcPr>
            <w:tcW w:type="dxa" w:w="2510"/>
          </w:tcPr>
          <w:p>
            <w:r/>
            <w:r>
              <w:rPr>
                <w:rFonts w:ascii="Arial" w:hAnsi="Arial"/>
                <w:sz w:val="18"/>
              </w:rPr>
              <w:t>5 400 €</w:t>
            </w:r>
          </w:p>
        </w:tc>
      </w:tr>
      <w:tr>
        <w:tc>
          <w:tcPr>
            <w:tcW w:type="dxa" w:w="5019"/>
          </w:tcPr>
          <w:p>
            <w:r/>
            <w:r>
              <w:rPr>
                <w:rFonts w:ascii="Arial" w:hAnsi="Arial"/>
                <w:sz w:val="18"/>
              </w:rPr>
              <w:t>Recette</w:t>
            </w:r>
          </w:p>
        </w:tc>
        <w:tc>
          <w:tcPr>
            <w:tcW w:type="dxa" w:w="1882"/>
          </w:tcPr>
          <w:p>
            <w:r/>
            <w:r>
              <w:rPr>
                <w:rFonts w:ascii="Arial" w:hAnsi="Arial"/>
                <w:sz w:val="18"/>
              </w:rPr>
              <w:t>5</w:t>
            </w:r>
          </w:p>
        </w:tc>
        <w:tc>
          <w:tcPr>
            <w:tcW w:type="dxa" w:w="2510"/>
          </w:tcPr>
          <w:p>
            <w:r/>
            <w:r>
              <w:rPr>
                <w:rFonts w:ascii="Arial" w:hAnsi="Arial"/>
                <w:sz w:val="18"/>
              </w:rPr>
              <w:t>2 250 €</w:t>
            </w:r>
          </w:p>
        </w:tc>
      </w:tr>
      <w:tr>
        <w:tc>
          <w:tcPr>
            <w:tcW w:type="dxa" w:w="5019"/>
          </w:tcPr>
          <w:p>
            <w:r/>
            <w:r>
              <w:rPr>
                <w:rFonts w:ascii="Arial" w:hAnsi="Arial"/>
                <w:sz w:val="18"/>
              </w:rPr>
              <w:t>Mise en prod</w:t>
            </w:r>
          </w:p>
        </w:tc>
        <w:tc>
          <w:tcPr>
            <w:tcW w:type="dxa" w:w="1882"/>
          </w:tcPr>
          <w:p>
            <w:r/>
            <w:r>
              <w:rPr>
                <w:rFonts w:ascii="Arial" w:hAnsi="Arial"/>
                <w:sz w:val="18"/>
              </w:rPr>
              <w:t>2</w:t>
            </w:r>
          </w:p>
        </w:tc>
        <w:tc>
          <w:tcPr>
            <w:tcW w:type="dxa" w:w="2510"/>
          </w:tcPr>
          <w:p>
            <w:r/>
            <w:r>
              <w:rPr>
                <w:rFonts w:ascii="Arial" w:hAnsi="Arial"/>
                <w:sz w:val="18"/>
              </w:rPr>
              <w:t>1 000 €</w:t>
            </w:r>
          </w:p>
        </w:tc>
      </w:tr>
      <w:tr>
        <w:tc>
          <w:tcPr>
            <w:tcW w:type="dxa" w:w="5019"/>
          </w:tcPr>
          <w:p>
            <w:r/>
            <w:r>
              <w:rPr>
                <w:rFonts w:ascii="Arial" w:hAnsi="Arial"/>
                <w:b/>
                <w:sz w:val="18"/>
              </w:rPr>
              <w:t>Total</w:t>
            </w:r>
          </w:p>
        </w:tc>
        <w:tc>
          <w:tcPr>
            <w:tcW w:type="dxa" w:w="1882"/>
          </w:tcPr>
          <w:p>
            <w:r/>
            <w:r>
              <w:rPr>
                <w:rFonts w:ascii="Arial" w:hAnsi="Arial"/>
                <w:b/>
                <w:sz w:val="18"/>
              </w:rPr>
              <w:t>26</w:t>
            </w:r>
          </w:p>
        </w:tc>
        <w:tc>
          <w:tcPr>
            <w:tcW w:type="dxa" w:w="2510"/>
          </w:tcPr>
          <w:p>
            <w:r/>
            <w:r>
              <w:rPr>
                <w:rFonts w:ascii="Arial" w:hAnsi="Arial"/>
                <w:b/>
                <w:sz w:val="18"/>
              </w:rPr>
              <w:t>12 250 €</w:t>
            </w:r>
          </w:p>
        </w:tc>
      </w:tr>
    </w:tbl>
    <w:p/>
    <w:p>
      <w:pPr>
        <w:pStyle w:val="Heading2"/>
      </w:pPr>
      <w:r>
        <w:t>Appli de commande</w:t>
      </w:r>
    </w:p>
    <w:p>
      <w:pPr>
        <w:jc w:val="both"/>
      </w:pPr>
      <w:r>
        <w:t>L'appli de commande compte huit lots, avec un cadrage plus long que pour l'outil stocks parce qu'il faut fixer des règles métier avec Picard, comme le calcul des points ou ce qui se passe si un produit n'est plus dispo au moment de payer. Symfony en API avec React, ça fait deux projets, du CORS, des tokens et un contrat d'API entre deux devs. J'aurais fait du Symfony avec Twig et Bootstrap, un seul déploiement, on serait a peu près à la moitié sur les lots de dev. Le sujet impose React donc j'ai ajouté un lot intégration front/back de 6 jours, sur les projets React que j'ai vus cette partie prenait facilement une semaine. Le RGPD est à part parce qu'il y a un compte avec mail et historique d'achats.</w:t>
      </w:r>
    </w:p>
    <w:tbl>
      <w:tblPr>
        <w:tblStyle w:val="TableGrid"/>
        <w:tblW w:type="auto" w:w="0"/>
        <w:tblLayout w:type="fixed"/>
        <w:tblLook w:firstColumn="1" w:firstRow="1" w:lastColumn="0" w:lastRow="0" w:noHBand="0" w:noVBand="1" w:val="04A0"/>
        <w:tblLayout w:type="fixed"/>
      </w:tblPr>
      <w:tblGrid>
        <w:gridCol w:w="5751"/>
        <w:gridCol w:w="1569"/>
        <w:gridCol w:w="2091"/>
      </w:tblGrid>
      <w:tr>
        <w:tc>
          <w:tcPr>
            <w:tcW w:type="dxa" w:w="5751"/>
          </w:tcPr>
          <w:p>
            <w:r/>
            <w:r>
              <w:rPr>
                <w:rFonts w:ascii="Arial" w:hAnsi="Arial"/>
                <w:b/>
                <w:sz w:val="18"/>
              </w:rPr>
              <w:t>Lot</w:t>
            </w:r>
          </w:p>
        </w:tc>
        <w:tc>
          <w:tcPr>
            <w:tcW w:type="dxa" w:w="1569"/>
          </w:tcPr>
          <w:p>
            <w:r/>
            <w:r>
              <w:rPr>
                <w:rFonts w:ascii="Arial" w:hAnsi="Arial"/>
                <w:b/>
                <w:sz w:val="18"/>
              </w:rPr>
              <w:t>Jours</w:t>
            </w:r>
          </w:p>
        </w:tc>
        <w:tc>
          <w:tcPr>
            <w:tcW w:type="dxa" w:w="2091"/>
          </w:tcPr>
          <w:p>
            <w:r/>
            <w:r>
              <w:rPr>
                <w:rFonts w:ascii="Arial" w:hAnsi="Arial"/>
                <w:b/>
                <w:sz w:val="18"/>
              </w:rPr>
              <w:t>Total HT</w:t>
            </w:r>
          </w:p>
        </w:tc>
      </w:tr>
      <w:tr>
        <w:tc>
          <w:tcPr>
            <w:tcW w:type="dxa" w:w="5751"/>
          </w:tcPr>
          <w:p>
            <w:r/>
            <w:r>
              <w:rPr>
                <w:rFonts w:ascii="Arial" w:hAnsi="Arial"/>
                <w:sz w:val="18"/>
              </w:rPr>
              <w:t>Cadrage</w:t>
            </w:r>
          </w:p>
        </w:tc>
        <w:tc>
          <w:tcPr>
            <w:tcW w:type="dxa" w:w="1569"/>
          </w:tcPr>
          <w:p>
            <w:r/>
            <w:r>
              <w:rPr>
                <w:rFonts w:ascii="Arial" w:hAnsi="Arial"/>
                <w:sz w:val="18"/>
              </w:rPr>
              <w:t>7</w:t>
            </w:r>
          </w:p>
        </w:tc>
        <w:tc>
          <w:tcPr>
            <w:tcW w:type="dxa" w:w="2091"/>
          </w:tcPr>
          <w:p>
            <w:r/>
            <w:r>
              <w:rPr>
                <w:rFonts w:ascii="Arial" w:hAnsi="Arial"/>
                <w:sz w:val="18"/>
              </w:rPr>
              <w:t>4 200 €</w:t>
            </w:r>
          </w:p>
        </w:tc>
      </w:tr>
      <w:tr>
        <w:tc>
          <w:tcPr>
            <w:tcW w:type="dxa" w:w="5751"/>
          </w:tcPr>
          <w:p>
            <w:r/>
            <w:r>
              <w:rPr>
                <w:rFonts w:ascii="Arial" w:hAnsi="Arial"/>
                <w:sz w:val="18"/>
              </w:rPr>
              <w:t>UX/UI</w:t>
            </w:r>
          </w:p>
        </w:tc>
        <w:tc>
          <w:tcPr>
            <w:tcW w:type="dxa" w:w="1569"/>
          </w:tcPr>
          <w:p>
            <w:r/>
            <w:r>
              <w:rPr>
                <w:rFonts w:ascii="Arial" w:hAnsi="Arial"/>
                <w:sz w:val="18"/>
              </w:rPr>
              <w:t>9</w:t>
            </w:r>
          </w:p>
        </w:tc>
        <w:tc>
          <w:tcPr>
            <w:tcW w:type="dxa" w:w="2091"/>
          </w:tcPr>
          <w:p>
            <w:r/>
            <w:r>
              <w:rPr>
                <w:rFonts w:ascii="Arial" w:hAnsi="Arial"/>
                <w:sz w:val="18"/>
              </w:rPr>
              <w:t>4 050 €</w:t>
            </w:r>
          </w:p>
        </w:tc>
      </w:tr>
      <w:tr>
        <w:tc>
          <w:tcPr>
            <w:tcW w:type="dxa" w:w="5751"/>
          </w:tcPr>
          <w:p>
            <w:r/>
            <w:r>
              <w:rPr>
                <w:rFonts w:ascii="Arial" w:hAnsi="Arial"/>
                <w:sz w:val="18"/>
              </w:rPr>
              <w:t>Back Symfony</w:t>
            </w:r>
          </w:p>
        </w:tc>
        <w:tc>
          <w:tcPr>
            <w:tcW w:type="dxa" w:w="1569"/>
          </w:tcPr>
          <w:p>
            <w:r/>
            <w:r>
              <w:rPr>
                <w:rFonts w:ascii="Arial" w:hAnsi="Arial"/>
                <w:sz w:val="18"/>
              </w:rPr>
              <w:t>19</w:t>
            </w:r>
          </w:p>
        </w:tc>
        <w:tc>
          <w:tcPr>
            <w:tcW w:type="dxa" w:w="2091"/>
          </w:tcPr>
          <w:p>
            <w:r/>
            <w:r>
              <w:rPr>
                <w:rFonts w:ascii="Arial" w:hAnsi="Arial"/>
                <w:sz w:val="18"/>
              </w:rPr>
              <w:t>8 550 €</w:t>
            </w:r>
          </w:p>
        </w:tc>
      </w:tr>
      <w:tr>
        <w:tc>
          <w:tcPr>
            <w:tcW w:type="dxa" w:w="5751"/>
          </w:tcPr>
          <w:p>
            <w:r/>
            <w:r>
              <w:rPr>
                <w:rFonts w:ascii="Arial" w:hAnsi="Arial"/>
                <w:sz w:val="18"/>
              </w:rPr>
              <w:t>Front React</w:t>
            </w:r>
          </w:p>
        </w:tc>
        <w:tc>
          <w:tcPr>
            <w:tcW w:type="dxa" w:w="1569"/>
          </w:tcPr>
          <w:p>
            <w:r/>
            <w:r>
              <w:rPr>
                <w:rFonts w:ascii="Arial" w:hAnsi="Arial"/>
                <w:sz w:val="18"/>
              </w:rPr>
              <w:t>19</w:t>
            </w:r>
          </w:p>
        </w:tc>
        <w:tc>
          <w:tcPr>
            <w:tcW w:type="dxa" w:w="2091"/>
          </w:tcPr>
          <w:p>
            <w:r/>
            <w:r>
              <w:rPr>
                <w:rFonts w:ascii="Arial" w:hAnsi="Arial"/>
                <w:sz w:val="18"/>
              </w:rPr>
              <w:t>8 550 €</w:t>
            </w:r>
          </w:p>
        </w:tc>
      </w:tr>
      <w:tr>
        <w:tc>
          <w:tcPr>
            <w:tcW w:type="dxa" w:w="5751"/>
          </w:tcPr>
          <w:p>
            <w:r/>
            <w:r>
              <w:rPr>
                <w:rFonts w:ascii="Arial" w:hAnsi="Arial"/>
                <w:sz w:val="18"/>
              </w:rPr>
              <w:t>Intégration front/back</w:t>
            </w:r>
          </w:p>
        </w:tc>
        <w:tc>
          <w:tcPr>
            <w:tcW w:type="dxa" w:w="1569"/>
          </w:tcPr>
          <w:p>
            <w:r/>
            <w:r>
              <w:rPr>
                <w:rFonts w:ascii="Arial" w:hAnsi="Arial"/>
                <w:sz w:val="18"/>
              </w:rPr>
              <w:t>6</w:t>
            </w:r>
          </w:p>
        </w:tc>
        <w:tc>
          <w:tcPr>
            <w:tcW w:type="dxa" w:w="2091"/>
          </w:tcPr>
          <w:p>
            <w:r/>
            <w:r>
              <w:rPr>
                <w:rFonts w:ascii="Arial" w:hAnsi="Arial"/>
                <w:sz w:val="18"/>
              </w:rPr>
              <w:t>2 700 €</w:t>
            </w:r>
          </w:p>
        </w:tc>
      </w:tr>
      <w:tr>
        <w:tc>
          <w:tcPr>
            <w:tcW w:type="dxa" w:w="5751"/>
          </w:tcPr>
          <w:p>
            <w:r/>
            <w:r>
              <w:rPr>
                <w:rFonts w:ascii="Arial" w:hAnsi="Arial"/>
                <w:sz w:val="18"/>
              </w:rPr>
              <w:t>RGPD</w:t>
            </w:r>
          </w:p>
        </w:tc>
        <w:tc>
          <w:tcPr>
            <w:tcW w:type="dxa" w:w="1569"/>
          </w:tcPr>
          <w:p>
            <w:r/>
            <w:r>
              <w:rPr>
                <w:rFonts w:ascii="Arial" w:hAnsi="Arial"/>
                <w:sz w:val="18"/>
              </w:rPr>
              <w:t>4</w:t>
            </w:r>
          </w:p>
        </w:tc>
        <w:tc>
          <w:tcPr>
            <w:tcW w:type="dxa" w:w="2091"/>
          </w:tcPr>
          <w:p>
            <w:r/>
            <w:r>
              <w:rPr>
                <w:rFonts w:ascii="Arial" w:hAnsi="Arial"/>
                <w:sz w:val="18"/>
              </w:rPr>
              <w:t>2 300 €</w:t>
            </w:r>
          </w:p>
        </w:tc>
      </w:tr>
      <w:tr>
        <w:tc>
          <w:tcPr>
            <w:tcW w:type="dxa" w:w="5751"/>
          </w:tcPr>
          <w:p>
            <w:r/>
            <w:r>
              <w:rPr>
                <w:rFonts w:ascii="Arial" w:hAnsi="Arial"/>
                <w:sz w:val="18"/>
              </w:rPr>
              <w:t>Recette</w:t>
            </w:r>
          </w:p>
        </w:tc>
        <w:tc>
          <w:tcPr>
            <w:tcW w:type="dxa" w:w="1569"/>
          </w:tcPr>
          <w:p>
            <w:r/>
            <w:r>
              <w:rPr>
                <w:rFonts w:ascii="Arial" w:hAnsi="Arial"/>
                <w:sz w:val="18"/>
              </w:rPr>
              <w:t>13</w:t>
            </w:r>
          </w:p>
        </w:tc>
        <w:tc>
          <w:tcPr>
            <w:tcW w:type="dxa" w:w="2091"/>
          </w:tcPr>
          <w:p>
            <w:r/>
            <w:r>
              <w:rPr>
                <w:rFonts w:ascii="Arial" w:hAnsi="Arial"/>
                <w:sz w:val="18"/>
              </w:rPr>
              <w:t>6 000 €</w:t>
            </w:r>
          </w:p>
        </w:tc>
      </w:tr>
      <w:tr>
        <w:tc>
          <w:tcPr>
            <w:tcW w:type="dxa" w:w="5751"/>
          </w:tcPr>
          <w:p>
            <w:r/>
            <w:r>
              <w:rPr>
                <w:rFonts w:ascii="Arial" w:hAnsi="Arial"/>
                <w:sz w:val="18"/>
              </w:rPr>
              <w:t>Déploiement</w:t>
            </w:r>
          </w:p>
        </w:tc>
        <w:tc>
          <w:tcPr>
            <w:tcW w:type="dxa" w:w="1569"/>
          </w:tcPr>
          <w:p>
            <w:r/>
            <w:r>
              <w:rPr>
                <w:rFonts w:ascii="Arial" w:hAnsi="Arial"/>
                <w:sz w:val="18"/>
              </w:rPr>
              <w:t>6</w:t>
            </w:r>
          </w:p>
        </w:tc>
        <w:tc>
          <w:tcPr>
            <w:tcW w:type="dxa" w:w="2091"/>
          </w:tcPr>
          <w:p>
            <w:r/>
            <w:r>
              <w:rPr>
                <w:rFonts w:ascii="Arial" w:hAnsi="Arial"/>
                <w:sz w:val="18"/>
              </w:rPr>
              <w:t>3 200 €</w:t>
            </w:r>
          </w:p>
        </w:tc>
      </w:tr>
      <w:tr>
        <w:tc>
          <w:tcPr>
            <w:tcW w:type="dxa" w:w="5751"/>
          </w:tcPr>
          <w:p>
            <w:r/>
            <w:r>
              <w:rPr>
                <w:rFonts w:ascii="Arial" w:hAnsi="Arial"/>
                <w:b/>
                <w:sz w:val="18"/>
              </w:rPr>
              <w:t>Total</w:t>
            </w:r>
          </w:p>
        </w:tc>
        <w:tc>
          <w:tcPr>
            <w:tcW w:type="dxa" w:w="1569"/>
          </w:tcPr>
          <w:p>
            <w:r/>
            <w:r>
              <w:rPr>
                <w:rFonts w:ascii="Arial" w:hAnsi="Arial"/>
                <w:b/>
                <w:sz w:val="18"/>
              </w:rPr>
              <w:t>83</w:t>
            </w:r>
          </w:p>
        </w:tc>
        <w:tc>
          <w:tcPr>
            <w:tcW w:type="dxa" w:w="2091"/>
          </w:tcPr>
          <w:p>
            <w:r/>
            <w:r>
              <w:rPr>
                <w:rFonts w:ascii="Arial" w:hAnsi="Arial"/>
                <w:b/>
                <w:sz w:val="18"/>
              </w:rPr>
              <w:t>39 550 €</w:t>
            </w:r>
          </w:p>
        </w:tc>
      </w:tr>
    </w:tbl>
    <w:p/>
    <w:p>
      <w:pPr>
        <w:pStyle w:val="Heading2"/>
      </w:pPr>
      <w:r>
        <w:t>Hors dev</w:t>
      </w:r>
    </w:p>
    <w:p>
      <w:pPr>
        <w:jc w:val="both"/>
      </w:pPr>
      <w:r>
        <w:t>Le pilotage c'est un point hebdomadaire d'une demi-journée pour le chef de projet sur toute la durée, 6 semaines pour l'outil stocks et 14 pour l'appli de commande. L'hébergement c'est un VPS OVHcloud en prod et un plus petit en staging, une centaine d'euros par an, Render en PaaS serait trois à cinq fois plus cher et pour une appli sur une borne je n'en vois pas l'intérêt. Figma un siège pendant 4 mois, Jira est gratuit. Deux demi-journées de formation pour les équipes de Picard, et une première année de maintenance en jours de correctif par mois plus deux jours pour les mises à jour de sécurité Symfony.</w:t>
      </w:r>
    </w:p>
    <w:tbl>
      <w:tblPr>
        <w:tblStyle w:val="TableGrid"/>
        <w:tblW w:type="auto" w:w="0"/>
        <w:tblLayout w:type="fixed"/>
        <w:tblLook w:firstColumn="1" w:firstRow="1" w:lastColumn="0" w:lastRow="0" w:noHBand="0" w:noVBand="1" w:val="04A0"/>
        <w:tblLayout w:type="fixed"/>
      </w:tblPr>
      <w:tblGrid>
        <w:gridCol w:w="6815"/>
        <w:gridCol w:w="2596"/>
      </w:tblGrid>
      <w:tr>
        <w:tc>
          <w:tcPr>
            <w:tcW w:type="dxa" w:w="6815"/>
          </w:tcPr>
          <w:p>
            <w:r/>
            <w:r>
              <w:rPr>
                <w:rFonts w:ascii="Arial" w:hAnsi="Arial"/>
                <w:b/>
                <w:sz w:val="18"/>
              </w:rPr>
              <w:t>Poste</w:t>
            </w:r>
          </w:p>
        </w:tc>
        <w:tc>
          <w:tcPr>
            <w:tcW w:type="dxa" w:w="2596"/>
          </w:tcPr>
          <w:p>
            <w:r/>
            <w:r>
              <w:rPr>
                <w:rFonts w:ascii="Arial" w:hAnsi="Arial"/>
                <w:b/>
                <w:sz w:val="18"/>
              </w:rPr>
              <w:t>Total HT</w:t>
            </w:r>
          </w:p>
        </w:tc>
      </w:tr>
      <w:tr>
        <w:tc>
          <w:tcPr>
            <w:tcW w:type="dxa" w:w="6815"/>
          </w:tcPr>
          <w:p>
            <w:r/>
            <w:r>
              <w:rPr>
                <w:rFonts w:ascii="Arial" w:hAnsi="Arial"/>
                <w:sz w:val="18"/>
              </w:rPr>
              <w:t>Pilotage</w:t>
            </w:r>
          </w:p>
        </w:tc>
        <w:tc>
          <w:tcPr>
            <w:tcW w:type="dxa" w:w="2596"/>
          </w:tcPr>
          <w:p>
            <w:r/>
            <w:r>
              <w:rPr>
                <w:rFonts w:ascii="Arial" w:hAnsi="Arial"/>
                <w:sz w:val="18"/>
              </w:rPr>
              <w:t>6 000 €</w:t>
            </w:r>
          </w:p>
        </w:tc>
      </w:tr>
      <w:tr>
        <w:tc>
          <w:tcPr>
            <w:tcW w:type="dxa" w:w="6815"/>
          </w:tcPr>
          <w:p>
            <w:r/>
            <w:r>
              <w:rPr>
                <w:rFonts w:ascii="Arial" w:hAnsi="Arial"/>
                <w:sz w:val="18"/>
              </w:rPr>
              <w:t>Hébergement et outils</w:t>
            </w:r>
          </w:p>
        </w:tc>
        <w:tc>
          <w:tcPr>
            <w:tcW w:type="dxa" w:w="2596"/>
          </w:tcPr>
          <w:p>
            <w:r/>
            <w:r>
              <w:rPr>
                <w:rFonts w:ascii="Arial" w:hAnsi="Arial"/>
                <w:sz w:val="18"/>
              </w:rPr>
              <w:t>188 €</w:t>
            </w:r>
          </w:p>
        </w:tc>
      </w:tr>
      <w:tr>
        <w:tc>
          <w:tcPr>
            <w:tcW w:type="dxa" w:w="6815"/>
          </w:tcPr>
          <w:p>
            <w:r/>
            <w:r>
              <w:rPr>
                <w:rFonts w:ascii="Arial" w:hAnsi="Arial"/>
                <w:sz w:val="18"/>
              </w:rPr>
              <w:t>Formation</w:t>
            </w:r>
          </w:p>
        </w:tc>
        <w:tc>
          <w:tcPr>
            <w:tcW w:type="dxa" w:w="2596"/>
          </w:tcPr>
          <w:p>
            <w:r/>
            <w:r>
              <w:rPr>
                <w:rFonts w:ascii="Arial" w:hAnsi="Arial"/>
                <w:sz w:val="18"/>
              </w:rPr>
              <w:t>1 200 €</w:t>
            </w:r>
          </w:p>
        </w:tc>
      </w:tr>
      <w:tr>
        <w:tc>
          <w:tcPr>
            <w:tcW w:type="dxa" w:w="6815"/>
          </w:tcPr>
          <w:p>
            <w:r/>
            <w:r>
              <w:rPr>
                <w:rFonts w:ascii="Arial" w:hAnsi="Arial"/>
                <w:sz w:val="18"/>
              </w:rPr>
              <w:t>Maintenance an 1</w:t>
            </w:r>
          </w:p>
        </w:tc>
        <w:tc>
          <w:tcPr>
            <w:tcW w:type="dxa" w:w="2596"/>
          </w:tcPr>
          <w:p>
            <w:r/>
            <w:r>
              <w:rPr>
                <w:rFonts w:ascii="Arial" w:hAnsi="Arial"/>
                <w:sz w:val="18"/>
              </w:rPr>
              <w:t>6 500 €</w:t>
            </w:r>
          </w:p>
        </w:tc>
      </w:tr>
      <w:tr>
        <w:tc>
          <w:tcPr>
            <w:tcW w:type="dxa" w:w="6815"/>
          </w:tcPr>
          <w:p>
            <w:r/>
            <w:r>
              <w:rPr>
                <w:rFonts w:ascii="Arial" w:hAnsi="Arial"/>
                <w:b/>
                <w:sz w:val="18"/>
              </w:rPr>
              <w:t>Total</w:t>
            </w:r>
          </w:p>
        </w:tc>
        <w:tc>
          <w:tcPr>
            <w:tcW w:type="dxa" w:w="2596"/>
          </w:tcPr>
          <w:p>
            <w:r/>
            <w:r>
              <w:rPr>
                <w:rFonts w:ascii="Arial" w:hAnsi="Arial"/>
                <w:b/>
                <w:sz w:val="18"/>
              </w:rPr>
              <w:t>13 888 €</w:t>
            </w:r>
          </w:p>
        </w:tc>
      </w:tr>
    </w:tbl>
    <w:p/>
    <w:p>
      <w:pPr>
        <w:pStyle w:val="Heading2"/>
      </w:pPr>
      <w:r>
        <w:t>Contingence et total</w:t>
      </w:r>
    </w:p>
    <w:p>
      <w:pPr>
        <w:jc w:val="both"/>
      </w:pPr>
      <w:r>
        <w:t>Le cours donne 5 à 15 % selon le risque. 8 % sur l'outil stocks, c'est du front pur avec un périmètre clair. 15 % sur l'appli de commande : deux serveurs, un paiement, un compte utilisateur et un contrat d'API entre deux devs, c'est le haut de la fourchette et je pense que c'est justifié. 5 % sur le transverse, ce sont surtout des abonnements dont le prix est connu.</w:t>
      </w:r>
    </w:p>
    <w:tbl>
      <w:tblPr>
        <w:tblStyle w:val="TableGrid"/>
        <w:tblW w:type="auto" w:w="0"/>
        <w:tblLayout w:type="fixed"/>
        <w:tblLook w:firstColumn="1" w:firstRow="1" w:lastColumn="0" w:lastRow="0" w:noHBand="0" w:noVBand="1" w:val="04A0"/>
        <w:tblLayout w:type="fixed"/>
      </w:tblPr>
      <w:tblGrid>
        <w:gridCol w:w="3636"/>
        <w:gridCol w:w="1711"/>
        <w:gridCol w:w="2353"/>
        <w:gridCol w:w="1711"/>
      </w:tblGrid>
      <w:tr>
        <w:tc>
          <w:tcPr>
            <w:tcW w:type="dxa" w:w="3636"/>
          </w:tcPr>
          <w:p>
            <w:r/>
            <w:r>
              <w:rPr>
                <w:rFonts w:ascii="Arial" w:hAnsi="Arial"/>
                <w:b/>
                <w:sz w:val="18"/>
              </w:rPr>
            </w:r>
          </w:p>
        </w:tc>
        <w:tc>
          <w:tcPr>
            <w:tcW w:type="dxa" w:w="1711"/>
          </w:tcPr>
          <w:p>
            <w:r/>
            <w:r>
              <w:rPr>
                <w:rFonts w:ascii="Arial" w:hAnsi="Arial"/>
                <w:b/>
                <w:sz w:val="18"/>
              </w:rPr>
              <w:t>HT</w:t>
            </w:r>
          </w:p>
        </w:tc>
        <w:tc>
          <w:tcPr>
            <w:tcW w:type="dxa" w:w="2353"/>
          </w:tcPr>
          <w:p>
            <w:r/>
            <w:r>
              <w:rPr>
                <w:rFonts w:ascii="Arial" w:hAnsi="Arial"/>
                <w:b/>
                <w:sz w:val="18"/>
              </w:rPr>
              <w:t>Contingence</w:t>
            </w:r>
          </w:p>
        </w:tc>
        <w:tc>
          <w:tcPr>
            <w:tcW w:type="dxa" w:w="1711"/>
          </w:tcPr>
          <w:p>
            <w:r/>
            <w:r>
              <w:rPr>
                <w:rFonts w:ascii="Arial" w:hAnsi="Arial"/>
                <w:b/>
                <w:sz w:val="18"/>
              </w:rPr>
              <w:t>Total HT</w:t>
            </w:r>
          </w:p>
        </w:tc>
      </w:tr>
      <w:tr>
        <w:tc>
          <w:tcPr>
            <w:tcW w:type="dxa" w:w="3636"/>
          </w:tcPr>
          <w:p>
            <w:r/>
            <w:r>
              <w:rPr>
                <w:rFonts w:ascii="Arial" w:hAnsi="Arial"/>
                <w:sz w:val="18"/>
              </w:rPr>
              <w:t>Outil stocks</w:t>
            </w:r>
          </w:p>
        </w:tc>
        <w:tc>
          <w:tcPr>
            <w:tcW w:type="dxa" w:w="1711"/>
          </w:tcPr>
          <w:p>
            <w:r/>
            <w:r>
              <w:rPr>
                <w:rFonts w:ascii="Arial" w:hAnsi="Arial"/>
                <w:sz w:val="18"/>
              </w:rPr>
              <w:t>12 250 €</w:t>
            </w:r>
          </w:p>
        </w:tc>
        <w:tc>
          <w:tcPr>
            <w:tcW w:type="dxa" w:w="2353"/>
          </w:tcPr>
          <w:p>
            <w:r/>
            <w:r>
              <w:rPr>
                <w:rFonts w:ascii="Arial" w:hAnsi="Arial"/>
                <w:sz w:val="18"/>
              </w:rPr>
              <w:t>8 %</w:t>
            </w:r>
          </w:p>
        </w:tc>
        <w:tc>
          <w:tcPr>
            <w:tcW w:type="dxa" w:w="1711"/>
          </w:tcPr>
          <w:p>
            <w:r/>
            <w:r>
              <w:rPr>
                <w:rFonts w:ascii="Arial" w:hAnsi="Arial"/>
                <w:sz w:val="18"/>
              </w:rPr>
              <w:t>13 230 €</w:t>
            </w:r>
          </w:p>
        </w:tc>
      </w:tr>
      <w:tr>
        <w:tc>
          <w:tcPr>
            <w:tcW w:type="dxa" w:w="3636"/>
          </w:tcPr>
          <w:p>
            <w:r/>
            <w:r>
              <w:rPr>
                <w:rFonts w:ascii="Arial" w:hAnsi="Arial"/>
                <w:sz w:val="18"/>
              </w:rPr>
              <w:t>Appli de commande</w:t>
            </w:r>
          </w:p>
        </w:tc>
        <w:tc>
          <w:tcPr>
            <w:tcW w:type="dxa" w:w="1711"/>
          </w:tcPr>
          <w:p>
            <w:r/>
            <w:r>
              <w:rPr>
                <w:rFonts w:ascii="Arial" w:hAnsi="Arial"/>
                <w:sz w:val="18"/>
              </w:rPr>
              <w:t>39 550 €</w:t>
            </w:r>
          </w:p>
        </w:tc>
        <w:tc>
          <w:tcPr>
            <w:tcW w:type="dxa" w:w="2353"/>
          </w:tcPr>
          <w:p>
            <w:r/>
            <w:r>
              <w:rPr>
                <w:rFonts w:ascii="Arial" w:hAnsi="Arial"/>
                <w:sz w:val="18"/>
              </w:rPr>
              <w:t>15 %</w:t>
            </w:r>
          </w:p>
        </w:tc>
        <w:tc>
          <w:tcPr>
            <w:tcW w:type="dxa" w:w="1711"/>
          </w:tcPr>
          <w:p>
            <w:r/>
            <w:r>
              <w:rPr>
                <w:rFonts w:ascii="Arial" w:hAnsi="Arial"/>
                <w:sz w:val="18"/>
              </w:rPr>
              <w:t>45 483 €</w:t>
            </w:r>
          </w:p>
        </w:tc>
      </w:tr>
      <w:tr>
        <w:tc>
          <w:tcPr>
            <w:tcW w:type="dxa" w:w="3636"/>
          </w:tcPr>
          <w:p>
            <w:r/>
            <w:r>
              <w:rPr>
                <w:rFonts w:ascii="Arial" w:hAnsi="Arial"/>
                <w:sz w:val="18"/>
              </w:rPr>
              <w:t>Transverse</w:t>
            </w:r>
          </w:p>
        </w:tc>
        <w:tc>
          <w:tcPr>
            <w:tcW w:type="dxa" w:w="1711"/>
          </w:tcPr>
          <w:p>
            <w:r/>
            <w:r>
              <w:rPr>
                <w:rFonts w:ascii="Arial" w:hAnsi="Arial"/>
                <w:sz w:val="18"/>
              </w:rPr>
              <w:t>13 888 €</w:t>
            </w:r>
          </w:p>
        </w:tc>
        <w:tc>
          <w:tcPr>
            <w:tcW w:type="dxa" w:w="2353"/>
          </w:tcPr>
          <w:p>
            <w:r/>
            <w:r>
              <w:rPr>
                <w:rFonts w:ascii="Arial" w:hAnsi="Arial"/>
                <w:sz w:val="18"/>
              </w:rPr>
              <w:t>5 %</w:t>
            </w:r>
          </w:p>
        </w:tc>
        <w:tc>
          <w:tcPr>
            <w:tcW w:type="dxa" w:w="1711"/>
          </w:tcPr>
          <w:p>
            <w:r/>
            <w:r>
              <w:rPr>
                <w:rFonts w:ascii="Arial" w:hAnsi="Arial"/>
                <w:sz w:val="18"/>
              </w:rPr>
              <w:t>14 583 €</w:t>
            </w:r>
          </w:p>
        </w:tc>
      </w:tr>
      <w:tr>
        <w:tc>
          <w:tcPr>
            <w:tcW w:type="dxa" w:w="3636"/>
          </w:tcPr>
          <w:p>
            <w:r/>
            <w:r>
              <w:rPr>
                <w:rFonts w:ascii="Arial" w:hAnsi="Arial"/>
                <w:b/>
                <w:sz w:val="18"/>
              </w:rPr>
              <w:t>Total HT</w:t>
            </w:r>
          </w:p>
        </w:tc>
        <w:tc>
          <w:tcPr>
            <w:tcW w:type="dxa" w:w="1711"/>
          </w:tcPr>
          <w:p>
            <w:r/>
            <w:r>
              <w:rPr>
                <w:rFonts w:ascii="Arial" w:hAnsi="Arial"/>
                <w:b/>
                <w:sz w:val="18"/>
              </w:rPr>
            </w:r>
          </w:p>
        </w:tc>
        <w:tc>
          <w:tcPr>
            <w:tcW w:type="dxa" w:w="2353"/>
          </w:tcPr>
          <w:p>
            <w:r/>
            <w:r>
              <w:rPr>
                <w:rFonts w:ascii="Arial" w:hAnsi="Arial"/>
                <w:b/>
                <w:sz w:val="18"/>
              </w:rPr>
            </w:r>
          </w:p>
        </w:tc>
        <w:tc>
          <w:tcPr>
            <w:tcW w:type="dxa" w:w="1711"/>
          </w:tcPr>
          <w:p>
            <w:r/>
            <w:r>
              <w:rPr>
                <w:rFonts w:ascii="Arial" w:hAnsi="Arial"/>
                <w:b/>
                <w:sz w:val="18"/>
              </w:rPr>
              <w:t>73 295 €</w:t>
            </w:r>
          </w:p>
        </w:tc>
      </w:tr>
      <w:tr>
        <w:tc>
          <w:tcPr>
            <w:tcW w:type="dxa" w:w="3636"/>
          </w:tcPr>
          <w:p>
            <w:r/>
            <w:r>
              <w:rPr>
                <w:rFonts w:ascii="Arial" w:hAnsi="Arial"/>
                <w:sz w:val="18"/>
              </w:rPr>
              <w:t>TVA 20 %</w:t>
            </w:r>
          </w:p>
        </w:tc>
        <w:tc>
          <w:tcPr>
            <w:tcW w:type="dxa" w:w="1711"/>
          </w:tcPr>
          <w:p>
            <w:r/>
            <w:r>
              <w:rPr>
                <w:rFonts w:ascii="Arial" w:hAnsi="Arial"/>
                <w:sz w:val="18"/>
              </w:rPr>
            </w:r>
          </w:p>
        </w:tc>
        <w:tc>
          <w:tcPr>
            <w:tcW w:type="dxa" w:w="2353"/>
          </w:tcPr>
          <w:p>
            <w:r/>
            <w:r>
              <w:rPr>
                <w:rFonts w:ascii="Arial" w:hAnsi="Arial"/>
                <w:sz w:val="18"/>
              </w:rPr>
            </w:r>
          </w:p>
        </w:tc>
        <w:tc>
          <w:tcPr>
            <w:tcW w:type="dxa" w:w="1711"/>
          </w:tcPr>
          <w:p>
            <w:r/>
            <w:r>
              <w:rPr>
                <w:rFonts w:ascii="Arial" w:hAnsi="Arial"/>
                <w:sz w:val="18"/>
              </w:rPr>
              <w:t>14 659 €</w:t>
            </w:r>
          </w:p>
        </w:tc>
      </w:tr>
      <w:tr>
        <w:tc>
          <w:tcPr>
            <w:tcW w:type="dxa" w:w="3636"/>
          </w:tcPr>
          <w:p>
            <w:r/>
            <w:r>
              <w:rPr>
                <w:rFonts w:ascii="Arial" w:hAnsi="Arial"/>
                <w:b/>
                <w:sz w:val="18"/>
              </w:rPr>
              <w:t>Total TTC</w:t>
            </w:r>
          </w:p>
        </w:tc>
        <w:tc>
          <w:tcPr>
            <w:tcW w:type="dxa" w:w="1711"/>
          </w:tcPr>
          <w:p>
            <w:r/>
            <w:r>
              <w:rPr>
                <w:rFonts w:ascii="Arial" w:hAnsi="Arial"/>
                <w:b/>
                <w:sz w:val="18"/>
              </w:rPr>
            </w:r>
          </w:p>
        </w:tc>
        <w:tc>
          <w:tcPr>
            <w:tcW w:type="dxa" w:w="2353"/>
          </w:tcPr>
          <w:p>
            <w:r/>
            <w:r>
              <w:rPr>
                <w:rFonts w:ascii="Arial" w:hAnsi="Arial"/>
                <w:b/>
                <w:sz w:val="18"/>
              </w:rPr>
            </w:r>
          </w:p>
        </w:tc>
        <w:tc>
          <w:tcPr>
            <w:tcW w:type="dxa" w:w="1711"/>
          </w:tcPr>
          <w:p>
            <w:r/>
            <w:r>
              <w:rPr>
                <w:rFonts w:ascii="Arial" w:hAnsi="Arial"/>
                <w:b/>
                <w:sz w:val="18"/>
              </w:rPr>
              <w:t>87 954 €</w:t>
            </w:r>
          </w:p>
        </w:tc>
      </w:tr>
    </w:tbl>
    <w:p/>
    <w:p>
      <w:pPr>
        <w:pStyle w:val="Heading2"/>
      </w:pPr>
      <w:r>
        <w:t>Planning</w:t>
      </w:r>
    </w:p>
    <w:p>
      <w:pPr>
        <w:jc w:val="both"/>
      </w:pPr>
      <w:r>
        <w:t>14 semaines, l'outil stocks mené en même temps que le début de l'appli de commande par le dev front pendant que le dev back fait l'API. Outil stocks : cadrage S1, maquettes S2, front S3 à S5, recette et mise en prod S6. Appli de commande : cadrage S1 à S3, maquettes S3 et S4, back S4 à S8, front S6 à S10, intégration S10 et S11, recette S12 et S13, mise en prod et formation S14. Le Gantt par semaine est dans l'onglet Planning de l'Excel. Pour le suivi, un tableau par lot avec le consommé face au prévu mis à jour au point hebdomadaire, et une nouvelle version du budget à chaque avenant.</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Budgétisation des deux applis Picard</dc:title>
  <dc:subject/>
  <dc:creator>Haider Rayan Boudjemeline</dc:creator>
  <cp:keywords/>
  <dc:description/>
  <cp:lastModifiedBy>Haider Rayan Boudjemeline</cp:lastModifiedBy>
  <cp:revision>1</cp:revision>
  <dcterms:created xsi:type="dcterms:W3CDTF">2026-09-25T09:07:00Z</dcterms:created>
  <dcterms:modified xsi:type="dcterms:W3CDTF">2026-09-25T10:04:00Z</dcterms:modified>
  <cp:category/>
</cp:coreProperties>
</file>