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sz w:val="28"/>
        </w:rPr>
        <w:t>Droit du numérique, automate Picard</w:t>
      </w:r>
    </w:p>
    <w:p>
      <w:r>
        <w:rPr>
          <w:rFonts w:ascii="Arial" w:hAnsi="Arial"/>
          <w:sz w:val="24"/>
        </w:rPr>
        <w:t>Haider-Rayan Boudjemeline, B3 IIM, rattrapage</w:t>
      </w:r>
    </w:p>
    <w:p>
      <w:pPr>
        <w:pStyle w:val="Heading2"/>
      </w:pPr>
      <w:r>
        <w:rPr>
          <w:rFonts w:ascii="Arial" w:hAnsi="Arial"/>
          <w:b/>
          <w:sz w:val="28"/>
        </w:rPr>
        <w:t>Ce que fait la borne</w:t>
      </w:r>
    </w:p>
    <w:p>
      <w:r>
        <w:rPr>
          <w:rFonts w:ascii="Arial" w:hAnsi="Arial"/>
          <w:sz w:val="24"/>
        </w:rPr>
        <w:t>Picard veut poser des automates réfrigérés dans des campus. On choisit un produit sur l'écran, on paie par carte et le casier s'ouvre. La borne propose aussi de créer un compte fidélité Picard, donc elle récupère au minimum un mail ou un numéro de téléphone, l'historique des achats faits sur la machine, et elle passe par un terminal de paiement CB.</w:t>
      </w:r>
    </w:p>
    <w:p>
      <w:pPr>
        <w:pStyle w:val="Heading2"/>
      </w:pPr>
      <w:r>
        <w:rPr>
          <w:rFonts w:ascii="Arial" w:hAnsi="Arial"/>
          <w:b/>
          <w:sz w:val="28"/>
        </w:rPr>
        <w:t>Le compte fidélité et le RGPD</w:t>
      </w:r>
    </w:p>
    <w:p>
      <w:r>
        <w:rPr>
          <w:rFonts w:ascii="Arial" w:hAnsi="Arial"/>
          <w:sz w:val="24"/>
        </w:rPr>
        <w:t>Le compte fidélité est la première chose qui saute aux yeux sur cet automate, Lorsque Picard demande un mail ou un numéro pour créer le compte, ca confirme bien qu'on est dans le RGPD. Donc nous sommes bien dans la légalité pour les donnée collectée (le contrat pour le compte, le consentement si on veut envoyer des promos), une durée de conservation fixée à l'avance, notifiée et respectée, et un moyen simple pour l'utilisateur de supprimer son compte. Sur une borne dans un couloir de fac, je vois mal quelqu'un lire une politique de confidentialité de 6 pages sur un écran tactile, donc il faut une version courte affichée avant la création du compte et un QR code vers la version complète. La CNIL a déjà par exemple Carrefour, qui à pris 2,25 millions en 2020 en partie sur les durées de conservation.</w:t>
      </w:r>
    </w:p>
    <w:p>
      <w:r>
        <w:rPr>
          <w:rFonts w:ascii="Arial" w:hAnsi="Arial"/>
          <w:sz w:val="24"/>
        </w:rPr>
        <w:t>Le compte doit collecter le minimum, un mail ou un numéro suffit, pas besoin de l'adresse postale pour acheter des lasagnes. L'écran doit afficher les infos de l'article 13 du RGPD avant la création du compte : qui est responsable du traitement, pourquoi on collecte, combien de temps on garde, et comment exercer ses droits d'accès et de suppression. Sur picard.fr la politique de confidentialité annonce 25 mois de conservation après le dernier contact pour le programme fidélité, la borne doit reprendre la même règle, et avoir sa ligne dans le registre des traitements (article 30) puisque c'est un nouveau point de collecte.</w:t>
      </w:r>
    </w:p>
    <w:p>
      <w:r>
        <w:rPr>
          <w:rFonts w:ascii="Arial" w:hAnsi="Arial"/>
          <w:sz w:val="24"/>
        </w:rPr>
        <w:t>Il y a aussi des sous-traitants (l'exploitant de l'automate, la société de paiement, l'hébergeur des comptes, l'outil qui envoie les mails), chacun avec un contrat article 28 : instructions écrites, sécurité, sous-traitance ultérieure, suppression en fin de contrat. Picard a déjà un DPO, l'adresse est sur leur site, donc c'est lui qui valide tout ça. Le truc en plus par rapport à un site web, c'est que la machine est physique et dans un lieu public : pas de comptes en clair sur le disque de la borne, une session qui se ferme toute seule si l'étudiant part, des mises à jour poussées à distance, et quelqu'un qui ouvre la porte ne doit pas repartir avec une base de données. Si Picard compte utiliser l'historique d'achat pour du marketing ciblé, on est sur du profilage et la CNIL demande une analyse d'impact (AIPD), le profilage fait partie de sa liste des traitements à risque.</w:t>
      </w:r>
    </w:p>
    <w:p>
      <w:pPr>
        <w:pStyle w:val="Heading2"/>
      </w:pPr>
      <w:r>
        <w:rPr>
          <w:rFonts w:ascii="Arial" w:hAnsi="Arial"/>
          <w:b/>
          <w:sz w:val="28"/>
        </w:rPr>
        <w:t>Les promos et les mineurs</w:t>
      </w:r>
    </w:p>
    <w:p>
      <w:r>
        <w:rPr>
          <w:rFonts w:ascii="Arial" w:hAnsi="Arial"/>
          <w:sz w:val="24"/>
        </w:rPr>
        <w:t>Pour la prospection par mail, la règle CNIL est l'opt-in : une case non cochée par défaut, et un lien de désinscription dans chaque mail. L'exception pour les clients existants existe, mais créer un compte sans acheter ne fait pas un client selon la CNIL, donc je partirais sur la case à cocher dans tous les cas. Autre point que j'avais pas vu au début : sur un campus il y a des étudiants de 17 ans. En France le consentement d'un mineur pour un service en ligne n'est valable seul qu'à partir de 15 ans (article 45 de la loi Informatique et Libertés), en dessous il faut l'accord d'un parent. À 17 ans ca passe pour le compte, mais il faut quand même une case "j'ai plus de 15 ans" et éviter le profilage marketing sur ce public, la CNIL le compte aussi parmi les traitements qui demandent une AIPD.</w:t>
      </w:r>
    </w:p>
    <w:p>
      <w:pPr>
        <w:pStyle w:val="Heading2"/>
      </w:pPr>
      <w:r>
        <w:rPr>
          <w:rFonts w:ascii="Arial" w:hAnsi="Arial"/>
          <w:b/>
          <w:sz w:val="28"/>
        </w:rPr>
        <w:t>Vendre dans un couloir</w:t>
      </w:r>
    </w:p>
    <w:p>
      <w:r>
        <w:rPr>
          <w:rFonts w:ascii="Arial" w:hAnsi="Arial"/>
          <w:sz w:val="24"/>
        </w:rPr>
        <w:t>Je pensais tomber dans la vente à distance, mais l'article L221-2 du code de la consommation exclut justement les contrats conclus par distributeurs automatiques du chapitre sur la vente à distance. Du coup pas de droit de rétractation de 14 jours, et de toute façon l'article L221-28 (4°) l'écarte pour les biens qui se périment vite, un sachet de légumes décongelé rentre dedans. Le reste du code de la consommation s'applique. Les prix doivent être affichés en euros TTC avant l'achat (arrêté du 3 décembre 1987 sur l'information du consommateur sur les prix), avec le prix au kilo pour les produits préemballés. L'amende administrative pour un prix pas affiché monte à 15 000 euros pour une société, et la DDPP du Rhône a mis 20 000 euros à un Carrefour Market de Villeurbanne pour ça (source : page injonctions et sanctions de la DGCCRF). Les CGV doivent être consultable sur la borne, pas juste un lien vers le site.</w:t>
      </w:r>
    </w:p>
    <w:p>
      <w:r>
        <w:rPr>
          <w:rFonts w:ascii="Arial" w:hAnsi="Arial"/>
          <w:sz w:val="24"/>
        </w:rPr>
        <w:t>Le règlement INCO 1169/2011 impose que les infos obligatoires (dénomination, liste des ingrédients avec les allergènes en évidence, valeurs nutritionnelles, quantité nette) soient disponibles avant l'achat, la date limite pouvant être donnée à la remise du produit. Le surgelé doit rester à -18 °C selon le dépliant chaîne du froid de la DGCCRF, donc la borne à besoin d'une sonde et d'une coupure des ventes si la température remonte, sinon on vend un produit dangereux. Il faut aussi un vrai service client : un produit bloqué dans le casier, un paiement débité deux fois, ça arrive sur toutes les machines. Un numéro ou un QR code sur la borne, un reçu envoyé par mail, un délai de réponse, et une règle claire sur qui rembourse (Picard, pas le prestataire de la machine). Perso j'ai déjà perdu 2 euros dans un distributeur de la fac sans aucun numéro à appeler, donc pour la borne Picard il faut au moins une adresse de réclamation visible sur la façade.</w:t>
      </w:r>
    </w:p>
    <w:p>
      <w:pPr>
        <w:pStyle w:val="Heading2"/>
      </w:pPr>
      <w:r>
        <w:rPr>
          <w:rFonts w:ascii="Arial" w:hAnsi="Arial"/>
          <w:b/>
          <w:sz w:val="28"/>
        </w:rPr>
        <w:t>Ce qui est affiché à l'écran</w:t>
      </w:r>
    </w:p>
    <w:p>
      <w:r>
        <w:rPr>
          <w:rFonts w:ascii="Arial" w:hAnsi="Arial"/>
          <w:sz w:val="24"/>
        </w:rPr>
        <w:t>Si l'interface de la borne est un service en ligne (catalogue chargé depuis un serveur, appli mobile en face), la LCEN demande les mentions légales habituelles : raison sociale, capital, RCS, adresse, mail, et le nom de l'hébergeur. L'amende pour une société qui les oublie monte jusqu'à 375 000 euros (source : economie.gouv, page sur les mentions d'un site internet). Pour les cookies, je pense pas qu'une borne en pose au sens classique, il n'y a pas de navigateur perso, mais si l'appli mobile liée au compte en utilise il faut le bandeau de consentement comme partout. Côté propriété intellectuelle, la marque Picard et son logo sont déposés à l'INPI, la protection dure 10 ans renouvelable est ne vaut que dans les classes déclarées. Les photos des produits à l'écran doivent appartenir à Picard ou être sous licence.</w:t>
      </w:r>
    </w:p>
    <w:p>
      <w:pPr>
        <w:pStyle w:val="Heading2"/>
      </w:pPr>
      <w:r>
        <w:rPr>
          <w:rFonts w:ascii="Arial" w:hAnsi="Arial"/>
          <w:b/>
          <w:sz w:val="28"/>
        </w:rPr>
        <w:t>Le paiement</w:t>
      </w:r>
    </w:p>
    <w:p>
      <w:r>
        <w:rPr>
          <w:rFonts w:ascii="Arial" w:hAnsi="Arial"/>
          <w:sz w:val="24"/>
        </w:rPr>
        <w:t>Le terminal doit être un modèle certifié et la société de paiement conforme PCI DSS. Picard ne doit jamais stocker de numéro de carte, ni sur la borne ni dans le compte fidélité. Si le compte permet d'enregistrer une carte pour payer plus vite depuis l'appli, on tombe sous la DSP2 et l'authentification forte (deux facteurs), avec des exemptions pour les petits montants. Sur la borne elle même, Le sans contact classique suffit, et l'ACPR est l'autorité qui surveille les prestataires de paiement, pas Picard directement.</w:t>
      </w:r>
    </w:p>
    <w:p>
      <w:pPr>
        <w:pStyle w:val="Heading2"/>
      </w:pPr>
      <w:r>
        <w:rPr>
          <w:rFonts w:ascii="Arial" w:hAnsi="Arial"/>
          <w:b/>
          <w:sz w:val="28"/>
        </w:rPr>
        <w:t>Ce qui peut mal tourner</w:t>
      </w:r>
    </w:p>
    <w:p>
      <w:r>
        <w:rPr>
          <w:rFonts w:ascii="Arial" w:hAnsi="Arial"/>
          <w:sz w:val="24"/>
        </w:rPr>
        <w:t>Le premier risque est la fuite de données du compte fidélité : mails, téléphones, historique d'achats et heures de passage de milliers d'étudiant, avec une notification à la CNIL sous 72 heures. Le second est physique : une borne dans un couloir peut être vandalisée, et un TPE accessible peut recevoir un skimmer, le faux lecteur qui copie les cartes. Ensuite il y a le sanitaire : une panne de froid une nuit et on vend des produits décongelés puis recongelés, avec un rappel produit derrière. L'alcool n'est pas au catalogue Picard, donc pas de souci de vente aux mineurs pour du surgelé, ce serait différent avec d'autres produits. Il reste les incidents de paiement (double débit, casier bloqué) et le litige avec l'école : qui paie si la borne provoque un dégât des eaux ? Le contrat de concession de l'université Lyon 2 pour ses distributeurs met tout ça sur le dos de l'exploitant (maintenance, assurance, hygiène, dommages), avec une redevance d'au moins 15 % du chiffre d'affaires, Picard doit s'attendre au même genre de convention.</w:t>
      </w:r>
    </w:p>
    <w:p>
      <w:pPr>
        <w:pStyle w:val="Heading2"/>
      </w:pPr>
      <w:r>
        <w:rPr>
          <w:rFonts w:ascii="Arial" w:hAnsi="Arial"/>
          <w:b/>
          <w:sz w:val="28"/>
        </w:rPr>
        <w:t>Qui contrôle</w:t>
      </w:r>
    </w:p>
    <w:p>
      <w:r>
        <w:rPr>
          <w:rFonts w:ascii="Arial" w:hAnsi="Arial"/>
          <w:sz w:val="24"/>
        </w:rPr>
        <w:t>Pour les données, c'est la CNIL. En 2025 elle a rendu 83 sanctions pour 486,8 millions d'euros, dont dix sur la prospection commerciale (source : bilan sanctions 2025 sur cnil.fr). Le cas qui ressemble le plus au sujet est la sanction de 3,5 millions du 30 décembre 2025 contre une enseigne (pas nommée) qui envoyait les mails et téléphones de son programme fidélité à un réseau social pour de la pub ciblée, sans que le formulaire d'adhésion en parle. Pour le commerce, les prix, les CGV et la sécurité des aliments, c'est la DGCCRF et ses services départementaux (DDPP), qui peuvent mettre des amendes administratives ou des injonctions, comme en avril 2026 contre quatre enseignes sur l'origine et les prix des fruits et légumes. L'ANSSI ne contrôle pas Picard, elle publie des recommandations utiles pour sécuriser la borne. L'INPI gère la marque, et l'ACPR les prestataires de paiement. Une borne mal faite peut donc recevoir un contrôle CNIL et un contrôle DGCCRF la même année, les deux ne s'excluent pas.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Arial" w:hAnsi="Arial" w:cs="Arial" w:eastAsia="Arial"/>
      <w:b/>
      <w:bCs/>
      <w:sz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Arial" w:hAnsi="Arial" w:cs="Arial" w:eastAsia="Arial"/>
      <w:b/>
      <w:bCs/>
      <w:sz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rial" w:hAnsi="Arial" w:cs="Arial" w:eastAsia="Arial"/>
      <w:b/>
      <w:spacing w:val="5"/>
      <w:kern w:val="28"/>
      <w:sz w:val="2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Droit du numérique, automate Picard</dc:title>
  <dc:subject/>
  <dc:creator>Haider Rayan Boudjemeline</dc:creator>
  <cp:keywords/>
  <dc:description/>
  <cp:lastModifiedBy>Haider Rayan Boudjemeline</cp:lastModifiedBy>
  <cp:revision>1</cp:revision>
  <dcterms:created xsi:type="dcterms:W3CDTF">2026-09-22T09:46:00Z</dcterms:created>
  <dcterms:modified xsi:type="dcterms:W3CDTF">2026-09-22T10:23:00Z</dcterms:modified>
  <cp:category/>
</cp:coreProperties>
</file>