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6F42" w14:textId="77777777" w:rsidR="00E65701" w:rsidRPr="008F5679" w:rsidRDefault="00E65701" w:rsidP="00E657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8F5679">
        <w:rPr>
          <w:b/>
          <w:bCs/>
          <w:sz w:val="24"/>
          <w:szCs w:val="24"/>
        </w:rPr>
        <w:t xml:space="preserve">. Razones </w:t>
      </w:r>
      <w:r>
        <w:rPr>
          <w:b/>
          <w:bCs/>
          <w:sz w:val="24"/>
          <w:szCs w:val="24"/>
        </w:rPr>
        <w:t xml:space="preserve">Estándar. </w:t>
      </w:r>
    </w:p>
    <w:p w14:paraId="7E492C63" w14:textId="1C30D2FF" w:rsidR="00E65701" w:rsidRDefault="00E65701" w:rsidP="00017E87">
      <w:pPr>
        <w:jc w:val="both"/>
      </w:pPr>
      <w:r>
        <w:t xml:space="preserve">Las </w:t>
      </w:r>
      <w:r w:rsidR="0001580F">
        <w:t>Razones Estándar</w:t>
      </w:r>
      <w:r w:rsidR="00017E87">
        <w:t xml:space="preserve"> son un método que toma en cuenta el promedio de las empresas que pertenecen al mismo giro o sector de la economía, para que el </w:t>
      </w:r>
      <w:r w:rsidR="0001580F">
        <w:t>negocio se</w:t>
      </w:r>
      <w:r w:rsidR="00017E87">
        <w:t xml:space="preserve"> mida en relación a su competencia, e identifique como se encuentra en relación a la calificación promedio por cada uno de los fenómenos económicos.</w:t>
      </w:r>
    </w:p>
    <w:p w14:paraId="5838C401" w14:textId="174C53BE" w:rsidR="00017E87" w:rsidRDefault="00017E87" w:rsidP="00017E87">
      <w:pPr>
        <w:jc w:val="both"/>
      </w:pPr>
      <w:r>
        <w:t xml:space="preserve">Las empresas publican su información, y el </w:t>
      </w:r>
      <w:r w:rsidR="00E74BFC">
        <w:t>G</w:t>
      </w:r>
      <w:r>
        <w:t>obierno</w:t>
      </w:r>
      <w:r w:rsidR="001313A2">
        <w:t xml:space="preserve"> (SHyCP, SE, Banco de México)</w:t>
      </w:r>
      <w:r>
        <w:t xml:space="preserve"> o instituciones </w:t>
      </w:r>
      <w:r w:rsidR="002D49CA">
        <w:t>especializadas (</w:t>
      </w:r>
      <w:r w:rsidR="001313A2">
        <w:t xml:space="preserve">Canacintra, Concanaco, Nafin, revistas y periódicos especializados, como El </w:t>
      </w:r>
      <w:r w:rsidR="00E74BFC">
        <w:t>F</w:t>
      </w:r>
      <w:r w:rsidR="001313A2">
        <w:t xml:space="preserve">inanciero, Expansión, </w:t>
      </w:r>
      <w:r w:rsidR="00E74BFC">
        <w:t>etc.</w:t>
      </w:r>
      <w:r w:rsidR="0001580F">
        <w:t>), se</w:t>
      </w:r>
      <w:r>
        <w:t xml:space="preserve"> encargan de generar los promedios con dicha información. Una vez calculados, son publicados para que todas las empresas las puedan consultar y utilizarlas. </w:t>
      </w:r>
    </w:p>
    <w:p w14:paraId="14C445E3" w14:textId="77777777" w:rsidR="001313A2" w:rsidRDefault="001313A2" w:rsidP="00017E87">
      <w:pPr>
        <w:jc w:val="both"/>
      </w:pPr>
      <w:r>
        <w:t>Los resultados o indicadores que se proponen en cada una de las razones financieras, son “el ideal” o indicador de libro, por ejemplo: difícilmente una empresa en su razón de liquidez va a obtener el “1”, que propone el indicador de la formula. La liquidez tiene que ver con muchas situaciones del mercado y la economía, y en estos momentos en el país lo que menos se tiene es liquidez.</w:t>
      </w:r>
    </w:p>
    <w:p w14:paraId="48B9E20B" w14:textId="77777777" w:rsidR="001313A2" w:rsidRDefault="00E74BFC" w:rsidP="00017E87">
      <w:pPr>
        <w:jc w:val="both"/>
      </w:pPr>
      <w:r>
        <w:t>La siguiente tabla es el resultado del promedio de las empresas consultadas en la Bolsa de valores.</w:t>
      </w:r>
    </w:p>
    <w:p w14:paraId="1E218BE7" w14:textId="77777777" w:rsidR="00E74BFC" w:rsidRDefault="00E74BFC" w:rsidP="00017E8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4"/>
        <w:gridCol w:w="1073"/>
        <w:gridCol w:w="1136"/>
        <w:gridCol w:w="1219"/>
        <w:gridCol w:w="1498"/>
        <w:gridCol w:w="1344"/>
        <w:gridCol w:w="1344"/>
      </w:tblGrid>
      <w:tr w:rsidR="0028237F" w14:paraId="6CE01DC3" w14:textId="77777777" w:rsidTr="0028237F">
        <w:tc>
          <w:tcPr>
            <w:tcW w:w="1261" w:type="dxa"/>
          </w:tcPr>
          <w:p w14:paraId="0800D079" w14:textId="77777777" w:rsidR="0028237F" w:rsidRDefault="0028237F">
            <w:r>
              <w:t>Sector</w:t>
            </w:r>
          </w:p>
        </w:tc>
        <w:tc>
          <w:tcPr>
            <w:tcW w:w="1261" w:type="dxa"/>
          </w:tcPr>
          <w:p w14:paraId="224A643C" w14:textId="77777777" w:rsidR="0028237F" w:rsidRDefault="0028237F">
            <w:r>
              <w:t>Liquidez</w:t>
            </w:r>
          </w:p>
        </w:tc>
        <w:tc>
          <w:tcPr>
            <w:tcW w:w="1261" w:type="dxa"/>
          </w:tcPr>
          <w:p w14:paraId="1AF42711" w14:textId="77777777" w:rsidR="0028237F" w:rsidRDefault="0028237F">
            <w:r>
              <w:t>Solvencia</w:t>
            </w:r>
          </w:p>
        </w:tc>
        <w:tc>
          <w:tcPr>
            <w:tcW w:w="1261" w:type="dxa"/>
          </w:tcPr>
          <w:p w14:paraId="238B85C7" w14:textId="77777777" w:rsidR="0028237F" w:rsidRDefault="0028237F">
            <w:r>
              <w:t>Estabilidad económica</w:t>
            </w:r>
          </w:p>
        </w:tc>
        <w:tc>
          <w:tcPr>
            <w:tcW w:w="1261" w:type="dxa"/>
          </w:tcPr>
          <w:p w14:paraId="3A97EB86" w14:textId="77777777" w:rsidR="0028237F" w:rsidRDefault="0028237F">
            <w:r>
              <w:t>Inmovilización de capital</w:t>
            </w:r>
          </w:p>
        </w:tc>
        <w:tc>
          <w:tcPr>
            <w:tcW w:w="1261" w:type="dxa"/>
          </w:tcPr>
          <w:p w14:paraId="7133516A" w14:textId="77777777" w:rsidR="0028237F" w:rsidRDefault="0028237F">
            <w:r>
              <w:t>Rentabilidad en ventas</w:t>
            </w:r>
          </w:p>
        </w:tc>
        <w:tc>
          <w:tcPr>
            <w:tcW w:w="1262" w:type="dxa"/>
          </w:tcPr>
          <w:p w14:paraId="58C73243" w14:textId="77777777" w:rsidR="0028237F" w:rsidRDefault="0028237F">
            <w:r>
              <w:t>Rentabilidad en Inversión</w:t>
            </w:r>
          </w:p>
        </w:tc>
      </w:tr>
      <w:tr w:rsidR="0028237F" w14:paraId="7CF2F897" w14:textId="77777777" w:rsidTr="0028237F">
        <w:tc>
          <w:tcPr>
            <w:tcW w:w="1261" w:type="dxa"/>
          </w:tcPr>
          <w:p w14:paraId="6CE2B17B" w14:textId="77777777" w:rsidR="0028237F" w:rsidRDefault="0028237F">
            <w:r>
              <w:t>Industria</w:t>
            </w:r>
          </w:p>
        </w:tc>
        <w:tc>
          <w:tcPr>
            <w:tcW w:w="1261" w:type="dxa"/>
          </w:tcPr>
          <w:p w14:paraId="4FBFAE66" w14:textId="77777777" w:rsidR="0028237F" w:rsidRDefault="0028237F">
            <w:r>
              <w:t>0.43</w:t>
            </w:r>
          </w:p>
        </w:tc>
        <w:tc>
          <w:tcPr>
            <w:tcW w:w="1261" w:type="dxa"/>
          </w:tcPr>
          <w:p w14:paraId="07925C7E" w14:textId="77777777" w:rsidR="0028237F" w:rsidRDefault="0028237F">
            <w:r>
              <w:t>1.33</w:t>
            </w:r>
          </w:p>
        </w:tc>
        <w:tc>
          <w:tcPr>
            <w:tcW w:w="1261" w:type="dxa"/>
          </w:tcPr>
          <w:p w14:paraId="14F314A9" w14:textId="77777777" w:rsidR="0028237F" w:rsidRDefault="0028237F">
            <w:r>
              <w:t>0.59</w:t>
            </w:r>
          </w:p>
        </w:tc>
        <w:tc>
          <w:tcPr>
            <w:tcW w:w="1261" w:type="dxa"/>
          </w:tcPr>
          <w:p w14:paraId="4C6C446D" w14:textId="77777777" w:rsidR="0028237F" w:rsidRDefault="0028237F">
            <w:r>
              <w:t>2.19</w:t>
            </w:r>
          </w:p>
        </w:tc>
        <w:tc>
          <w:tcPr>
            <w:tcW w:w="1261" w:type="dxa"/>
          </w:tcPr>
          <w:p w14:paraId="7089E9CE" w14:textId="77777777" w:rsidR="0028237F" w:rsidRDefault="0028237F">
            <w:r>
              <w:t>0.30</w:t>
            </w:r>
          </w:p>
        </w:tc>
        <w:tc>
          <w:tcPr>
            <w:tcW w:w="1262" w:type="dxa"/>
          </w:tcPr>
          <w:p w14:paraId="75DB665D" w14:textId="77777777" w:rsidR="0028237F" w:rsidRDefault="0028237F">
            <w:r>
              <w:t>0.22</w:t>
            </w:r>
          </w:p>
        </w:tc>
      </w:tr>
      <w:tr w:rsidR="0028237F" w14:paraId="6522C42B" w14:textId="77777777" w:rsidTr="0028237F">
        <w:tc>
          <w:tcPr>
            <w:tcW w:w="1261" w:type="dxa"/>
          </w:tcPr>
          <w:p w14:paraId="1037ADF9" w14:textId="77777777" w:rsidR="0028237F" w:rsidRDefault="0028237F">
            <w:r>
              <w:t>Comercio</w:t>
            </w:r>
          </w:p>
        </w:tc>
        <w:tc>
          <w:tcPr>
            <w:tcW w:w="1261" w:type="dxa"/>
          </w:tcPr>
          <w:p w14:paraId="4319D956" w14:textId="77777777" w:rsidR="0028237F" w:rsidRDefault="0028237F">
            <w:r>
              <w:t>0.53</w:t>
            </w:r>
          </w:p>
        </w:tc>
        <w:tc>
          <w:tcPr>
            <w:tcW w:w="1261" w:type="dxa"/>
          </w:tcPr>
          <w:p w14:paraId="51B394B4" w14:textId="77777777" w:rsidR="0028237F" w:rsidRDefault="0028237F">
            <w:r>
              <w:t>1.08</w:t>
            </w:r>
          </w:p>
        </w:tc>
        <w:tc>
          <w:tcPr>
            <w:tcW w:w="1261" w:type="dxa"/>
          </w:tcPr>
          <w:p w14:paraId="715C9CC6" w14:textId="77777777" w:rsidR="0028237F" w:rsidRDefault="0028237F">
            <w:r>
              <w:t>0.67</w:t>
            </w:r>
          </w:p>
        </w:tc>
        <w:tc>
          <w:tcPr>
            <w:tcW w:w="1261" w:type="dxa"/>
          </w:tcPr>
          <w:p w14:paraId="08F73A8A" w14:textId="77777777" w:rsidR="0028237F" w:rsidRDefault="0028237F">
            <w:r>
              <w:t>1.16</w:t>
            </w:r>
          </w:p>
        </w:tc>
        <w:tc>
          <w:tcPr>
            <w:tcW w:w="1261" w:type="dxa"/>
          </w:tcPr>
          <w:p w14:paraId="0F8D751C" w14:textId="77777777" w:rsidR="0028237F" w:rsidRDefault="0028237F">
            <w:r>
              <w:t>0.18</w:t>
            </w:r>
          </w:p>
        </w:tc>
        <w:tc>
          <w:tcPr>
            <w:tcW w:w="1262" w:type="dxa"/>
          </w:tcPr>
          <w:p w14:paraId="40D276C2" w14:textId="77777777" w:rsidR="0028237F" w:rsidRDefault="0028237F">
            <w:r>
              <w:t>0.40</w:t>
            </w:r>
          </w:p>
        </w:tc>
      </w:tr>
      <w:tr w:rsidR="0028237F" w14:paraId="2DEFC3F8" w14:textId="77777777" w:rsidTr="0028237F">
        <w:tc>
          <w:tcPr>
            <w:tcW w:w="1261" w:type="dxa"/>
          </w:tcPr>
          <w:p w14:paraId="01CCA1B5" w14:textId="77777777" w:rsidR="0028237F" w:rsidRDefault="0028237F">
            <w:r>
              <w:t>Servicio</w:t>
            </w:r>
          </w:p>
        </w:tc>
        <w:tc>
          <w:tcPr>
            <w:tcW w:w="1261" w:type="dxa"/>
          </w:tcPr>
          <w:p w14:paraId="22644870" w14:textId="77777777" w:rsidR="0028237F" w:rsidRDefault="0028237F">
            <w:r>
              <w:t>0.38</w:t>
            </w:r>
          </w:p>
        </w:tc>
        <w:tc>
          <w:tcPr>
            <w:tcW w:w="1261" w:type="dxa"/>
          </w:tcPr>
          <w:p w14:paraId="7C3BC68E" w14:textId="77777777" w:rsidR="0028237F" w:rsidRDefault="0028237F">
            <w:r>
              <w:t>1.25</w:t>
            </w:r>
          </w:p>
        </w:tc>
        <w:tc>
          <w:tcPr>
            <w:tcW w:w="1261" w:type="dxa"/>
          </w:tcPr>
          <w:p w14:paraId="1C3D2C93" w14:textId="77777777" w:rsidR="0028237F" w:rsidRDefault="0028237F">
            <w:r>
              <w:t>0.61</w:t>
            </w:r>
          </w:p>
        </w:tc>
        <w:tc>
          <w:tcPr>
            <w:tcW w:w="1261" w:type="dxa"/>
          </w:tcPr>
          <w:p w14:paraId="71E3C7F6" w14:textId="77777777" w:rsidR="0028237F" w:rsidRDefault="0028237F">
            <w:r>
              <w:t>2.10</w:t>
            </w:r>
          </w:p>
        </w:tc>
        <w:tc>
          <w:tcPr>
            <w:tcW w:w="1261" w:type="dxa"/>
          </w:tcPr>
          <w:p w14:paraId="4A7B09EC" w14:textId="77777777" w:rsidR="0028237F" w:rsidRDefault="0028237F">
            <w:r>
              <w:t>0.25</w:t>
            </w:r>
          </w:p>
        </w:tc>
        <w:tc>
          <w:tcPr>
            <w:tcW w:w="1262" w:type="dxa"/>
          </w:tcPr>
          <w:p w14:paraId="6D388FC1" w14:textId="77777777" w:rsidR="0028237F" w:rsidRDefault="0028237F">
            <w:r>
              <w:t>0.19</w:t>
            </w:r>
          </w:p>
        </w:tc>
      </w:tr>
      <w:tr w:rsidR="0028237F" w14:paraId="08C81B61" w14:textId="77777777" w:rsidTr="0028237F">
        <w:tc>
          <w:tcPr>
            <w:tcW w:w="1261" w:type="dxa"/>
          </w:tcPr>
          <w:p w14:paraId="623DC773" w14:textId="77777777" w:rsidR="0028237F" w:rsidRDefault="0028237F">
            <w:r>
              <w:t>Tecnología</w:t>
            </w:r>
          </w:p>
        </w:tc>
        <w:tc>
          <w:tcPr>
            <w:tcW w:w="1261" w:type="dxa"/>
          </w:tcPr>
          <w:p w14:paraId="7719761E" w14:textId="77777777" w:rsidR="0028237F" w:rsidRDefault="0028237F">
            <w:r>
              <w:t>0.39</w:t>
            </w:r>
          </w:p>
        </w:tc>
        <w:tc>
          <w:tcPr>
            <w:tcW w:w="1261" w:type="dxa"/>
          </w:tcPr>
          <w:p w14:paraId="26D559F5" w14:textId="77777777" w:rsidR="0028237F" w:rsidRDefault="0028237F">
            <w:r>
              <w:t>1.41</w:t>
            </w:r>
          </w:p>
        </w:tc>
        <w:tc>
          <w:tcPr>
            <w:tcW w:w="1261" w:type="dxa"/>
          </w:tcPr>
          <w:p w14:paraId="61E8C59F" w14:textId="77777777" w:rsidR="0028237F" w:rsidRDefault="0028237F">
            <w:r>
              <w:t>0.70</w:t>
            </w:r>
          </w:p>
        </w:tc>
        <w:tc>
          <w:tcPr>
            <w:tcW w:w="1261" w:type="dxa"/>
          </w:tcPr>
          <w:p w14:paraId="39F258C0" w14:textId="77777777" w:rsidR="0028237F" w:rsidRDefault="0028237F">
            <w:r>
              <w:t>2.12</w:t>
            </w:r>
          </w:p>
        </w:tc>
        <w:tc>
          <w:tcPr>
            <w:tcW w:w="1261" w:type="dxa"/>
          </w:tcPr>
          <w:p w14:paraId="21439E7C" w14:textId="77777777" w:rsidR="0028237F" w:rsidRDefault="0028237F">
            <w:r>
              <w:t>0.28</w:t>
            </w:r>
          </w:p>
        </w:tc>
        <w:tc>
          <w:tcPr>
            <w:tcW w:w="1262" w:type="dxa"/>
          </w:tcPr>
          <w:p w14:paraId="3A23C1A1" w14:textId="77777777" w:rsidR="0028237F" w:rsidRDefault="0028237F">
            <w:r>
              <w:t>0.42</w:t>
            </w:r>
          </w:p>
        </w:tc>
      </w:tr>
    </w:tbl>
    <w:p w14:paraId="7FCEFC33" w14:textId="77777777" w:rsidR="000C45C5" w:rsidRDefault="00AC5D0A"/>
    <w:p w14:paraId="42AE37EC" w14:textId="77777777" w:rsidR="0028237F" w:rsidRDefault="00E74BFC">
      <w:r>
        <w:t>Procedimiento.</w:t>
      </w:r>
    </w:p>
    <w:p w14:paraId="30A43B44" w14:textId="77777777" w:rsidR="00E74BFC" w:rsidRDefault="00E74BFC" w:rsidP="00E74BFC">
      <w:pPr>
        <w:pStyle w:val="Prrafodelista"/>
        <w:numPr>
          <w:ilvl w:val="0"/>
          <w:numId w:val="2"/>
        </w:numPr>
      </w:pPr>
      <w:r>
        <w:t>Se calculan las razones financieras de la empresa.</w:t>
      </w:r>
    </w:p>
    <w:p w14:paraId="27827413" w14:textId="77777777" w:rsidR="00E74BFC" w:rsidRDefault="00E74BFC" w:rsidP="00E74BFC">
      <w:pPr>
        <w:pStyle w:val="Prrafodelista"/>
        <w:numPr>
          <w:ilvl w:val="0"/>
          <w:numId w:val="2"/>
        </w:numPr>
      </w:pPr>
      <w:r>
        <w:t>Se identifican las razones estándar del giro al que pertenece la empresa para poder evaluarla.</w:t>
      </w:r>
    </w:p>
    <w:p w14:paraId="52ABC49C" w14:textId="44B90415" w:rsidR="00E74BFC" w:rsidRDefault="00E74BFC" w:rsidP="00E74BFC">
      <w:pPr>
        <w:pStyle w:val="Prrafodelista"/>
        <w:numPr>
          <w:ilvl w:val="0"/>
          <w:numId w:val="2"/>
        </w:numPr>
      </w:pPr>
      <w:r>
        <w:t xml:space="preserve">Se comparan ambas razones para saber como se encuentra la empresa. Vale la pena destacar que cuando se hace la </w:t>
      </w:r>
      <w:r w:rsidR="0025390E">
        <w:t>comparación, la</w:t>
      </w:r>
      <w:r>
        <w:t xml:space="preserve"> diferencia que se obtiene no es matemática, sino, que depende de los que significa cada fenómeno económico para poder hacer el análisis.</w:t>
      </w:r>
    </w:p>
    <w:p w14:paraId="22A267FF" w14:textId="77777777" w:rsidR="00E74BFC" w:rsidRDefault="00E74BFC" w:rsidP="00E74BFC">
      <w:pPr>
        <w:pStyle w:val="Prrafodelista"/>
        <w:numPr>
          <w:ilvl w:val="0"/>
          <w:numId w:val="2"/>
        </w:numPr>
      </w:pPr>
      <w:r>
        <w:t>Una vez obtenidas las diferencias, se hace la interpretación de los resultados y se toman decisiones.</w:t>
      </w:r>
    </w:p>
    <w:p w14:paraId="4B7C5483" w14:textId="77777777" w:rsidR="00E74BFC" w:rsidRDefault="00E74BFC" w:rsidP="00E74BFC">
      <w:pPr>
        <w:ind w:left="360"/>
      </w:pPr>
      <w:r>
        <w:t>Ejemplo:</w:t>
      </w:r>
    </w:p>
    <w:p w14:paraId="7BC30C3D" w14:textId="77777777" w:rsidR="001B7790" w:rsidRDefault="00E74BFC" w:rsidP="00E74BFC">
      <w:pPr>
        <w:ind w:left="360"/>
      </w:pPr>
      <w:r>
        <w:t xml:space="preserve">Tenemos </w:t>
      </w:r>
      <w:r w:rsidR="0020178F">
        <w:t xml:space="preserve">al restaurante “El Portón”, que es una empresa que se dedica a la venta de alimentos y bebidas. Por su giro es una empresa de servicios, por lo tanto, tomaremos los datos de este Sector, para poder hacer la evaluación. </w:t>
      </w:r>
    </w:p>
    <w:p w14:paraId="04B97A86" w14:textId="77777777" w:rsidR="00E74BFC" w:rsidRDefault="0020178F" w:rsidP="001B7790">
      <w:pPr>
        <w:pStyle w:val="Prrafodelista"/>
        <w:numPr>
          <w:ilvl w:val="0"/>
          <w:numId w:val="3"/>
        </w:numPr>
      </w:pPr>
      <w:r>
        <w:t>Supongamos los siguientes datos:</w:t>
      </w:r>
    </w:p>
    <w:p w14:paraId="5A9E0B9E" w14:textId="77777777" w:rsidR="001B7790" w:rsidRDefault="001B7790" w:rsidP="001B7790">
      <w:pPr>
        <w:pStyle w:val="Prrafodelista"/>
      </w:pPr>
    </w:p>
    <w:p w14:paraId="7C309B4A" w14:textId="77777777" w:rsidR="001B7790" w:rsidRDefault="001B7790" w:rsidP="001B7790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418"/>
        <w:gridCol w:w="1417"/>
        <w:gridCol w:w="1320"/>
      </w:tblGrid>
      <w:tr w:rsidR="001B7790" w14:paraId="3706C72D" w14:textId="77777777" w:rsidTr="0034416E">
        <w:tc>
          <w:tcPr>
            <w:tcW w:w="2972" w:type="dxa"/>
          </w:tcPr>
          <w:p w14:paraId="6FC25F7D" w14:textId="77777777" w:rsidR="001B7790" w:rsidRDefault="001B7790" w:rsidP="0034416E">
            <w:r>
              <w:t>Fenómenos económicos</w:t>
            </w:r>
          </w:p>
        </w:tc>
        <w:tc>
          <w:tcPr>
            <w:tcW w:w="1701" w:type="dxa"/>
          </w:tcPr>
          <w:p w14:paraId="0ED6371F" w14:textId="77777777" w:rsidR="001B7790" w:rsidRDefault="001B7790" w:rsidP="0034416E">
            <w:r>
              <w:t>Razones Financieras (RF)</w:t>
            </w:r>
          </w:p>
        </w:tc>
        <w:tc>
          <w:tcPr>
            <w:tcW w:w="1418" w:type="dxa"/>
          </w:tcPr>
          <w:p w14:paraId="4B0D6BB7" w14:textId="77777777" w:rsidR="001B7790" w:rsidRDefault="001B7790" w:rsidP="0034416E">
            <w:r>
              <w:t>Razones Estándar (RE)</w:t>
            </w:r>
          </w:p>
        </w:tc>
        <w:tc>
          <w:tcPr>
            <w:tcW w:w="2737" w:type="dxa"/>
            <w:gridSpan w:val="2"/>
          </w:tcPr>
          <w:p w14:paraId="5CEA21F2" w14:textId="77777777" w:rsidR="001B7790" w:rsidRDefault="001B7790" w:rsidP="0034416E">
            <w:pPr>
              <w:jc w:val="center"/>
            </w:pPr>
            <w:r>
              <w:t>Diferencias</w:t>
            </w:r>
          </w:p>
          <w:p w14:paraId="1D253248" w14:textId="77777777" w:rsidR="001B7790" w:rsidRDefault="001B7790" w:rsidP="0034416E">
            <w:pPr>
              <w:jc w:val="center"/>
            </w:pPr>
            <w:r>
              <w:t>+                         -</w:t>
            </w:r>
          </w:p>
        </w:tc>
      </w:tr>
      <w:tr w:rsidR="001B7790" w14:paraId="0BF70819" w14:textId="77777777" w:rsidTr="0034416E">
        <w:tc>
          <w:tcPr>
            <w:tcW w:w="2972" w:type="dxa"/>
          </w:tcPr>
          <w:p w14:paraId="1A13ED14" w14:textId="77777777" w:rsidR="001B7790" w:rsidRDefault="001B7790" w:rsidP="0034416E">
            <w:r>
              <w:t>Líquidez</w:t>
            </w:r>
          </w:p>
        </w:tc>
        <w:tc>
          <w:tcPr>
            <w:tcW w:w="1701" w:type="dxa"/>
          </w:tcPr>
          <w:p w14:paraId="097AE90B" w14:textId="77777777" w:rsidR="001B7790" w:rsidRDefault="001B7790" w:rsidP="0034416E">
            <w:pPr>
              <w:jc w:val="center"/>
            </w:pPr>
            <w:r>
              <w:t>0.34</w:t>
            </w:r>
          </w:p>
        </w:tc>
        <w:tc>
          <w:tcPr>
            <w:tcW w:w="1418" w:type="dxa"/>
          </w:tcPr>
          <w:p w14:paraId="4B4AF721" w14:textId="77777777" w:rsidR="001B7790" w:rsidRDefault="001B7790" w:rsidP="0034416E">
            <w:pPr>
              <w:jc w:val="center"/>
            </w:pPr>
          </w:p>
        </w:tc>
        <w:tc>
          <w:tcPr>
            <w:tcW w:w="1417" w:type="dxa"/>
          </w:tcPr>
          <w:p w14:paraId="15F7864E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53E82598" w14:textId="77777777" w:rsidR="001B7790" w:rsidRDefault="001B7790" w:rsidP="0034416E">
            <w:pPr>
              <w:jc w:val="center"/>
            </w:pPr>
          </w:p>
        </w:tc>
      </w:tr>
      <w:tr w:rsidR="001B7790" w14:paraId="79A8E6E8" w14:textId="77777777" w:rsidTr="0034416E">
        <w:tc>
          <w:tcPr>
            <w:tcW w:w="2972" w:type="dxa"/>
          </w:tcPr>
          <w:p w14:paraId="1EFE4C53" w14:textId="77777777" w:rsidR="001B7790" w:rsidRDefault="001B7790" w:rsidP="0034416E">
            <w:r>
              <w:t>Solvencia</w:t>
            </w:r>
          </w:p>
        </w:tc>
        <w:tc>
          <w:tcPr>
            <w:tcW w:w="1701" w:type="dxa"/>
          </w:tcPr>
          <w:p w14:paraId="1CC2CA32" w14:textId="77777777" w:rsidR="001B7790" w:rsidRDefault="001B7790" w:rsidP="0034416E">
            <w:pPr>
              <w:jc w:val="center"/>
            </w:pPr>
            <w:r>
              <w:t>1.02</w:t>
            </w:r>
          </w:p>
        </w:tc>
        <w:tc>
          <w:tcPr>
            <w:tcW w:w="1418" w:type="dxa"/>
          </w:tcPr>
          <w:p w14:paraId="77D3A2EC" w14:textId="77777777" w:rsidR="001B7790" w:rsidRDefault="001B7790" w:rsidP="0034416E">
            <w:pPr>
              <w:jc w:val="center"/>
            </w:pPr>
          </w:p>
        </w:tc>
        <w:tc>
          <w:tcPr>
            <w:tcW w:w="1417" w:type="dxa"/>
          </w:tcPr>
          <w:p w14:paraId="0D1E31DF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5A6BEE7C" w14:textId="77777777" w:rsidR="001B7790" w:rsidRDefault="001B7790" w:rsidP="0034416E">
            <w:pPr>
              <w:jc w:val="center"/>
            </w:pPr>
          </w:p>
        </w:tc>
      </w:tr>
      <w:tr w:rsidR="001B7790" w14:paraId="1709EDF5" w14:textId="77777777" w:rsidTr="0034416E">
        <w:tc>
          <w:tcPr>
            <w:tcW w:w="2972" w:type="dxa"/>
          </w:tcPr>
          <w:p w14:paraId="5FAF46A5" w14:textId="77777777" w:rsidR="001B7790" w:rsidRDefault="001B7790" w:rsidP="0034416E">
            <w:r>
              <w:t>Estabilidad económica</w:t>
            </w:r>
          </w:p>
        </w:tc>
        <w:tc>
          <w:tcPr>
            <w:tcW w:w="1701" w:type="dxa"/>
          </w:tcPr>
          <w:p w14:paraId="6236053A" w14:textId="77777777" w:rsidR="001B7790" w:rsidRDefault="001B7790" w:rsidP="0034416E">
            <w:pPr>
              <w:jc w:val="center"/>
            </w:pPr>
            <w:r>
              <w:t>0.64</w:t>
            </w:r>
          </w:p>
        </w:tc>
        <w:tc>
          <w:tcPr>
            <w:tcW w:w="1418" w:type="dxa"/>
          </w:tcPr>
          <w:p w14:paraId="4D736161" w14:textId="77777777" w:rsidR="001B7790" w:rsidRDefault="001B7790" w:rsidP="0034416E">
            <w:pPr>
              <w:jc w:val="center"/>
            </w:pPr>
          </w:p>
        </w:tc>
        <w:tc>
          <w:tcPr>
            <w:tcW w:w="1417" w:type="dxa"/>
          </w:tcPr>
          <w:p w14:paraId="5E6BA1E0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622DEDD5" w14:textId="77777777" w:rsidR="001B7790" w:rsidRDefault="001B7790" w:rsidP="0034416E">
            <w:pPr>
              <w:jc w:val="center"/>
            </w:pPr>
          </w:p>
        </w:tc>
      </w:tr>
      <w:tr w:rsidR="001B7790" w14:paraId="7DC6EC2A" w14:textId="77777777" w:rsidTr="0034416E">
        <w:tc>
          <w:tcPr>
            <w:tcW w:w="2972" w:type="dxa"/>
          </w:tcPr>
          <w:p w14:paraId="72FA80DB" w14:textId="77777777" w:rsidR="001B7790" w:rsidRDefault="001B7790" w:rsidP="0034416E">
            <w:r>
              <w:t>Inmovilización de Capital</w:t>
            </w:r>
          </w:p>
        </w:tc>
        <w:tc>
          <w:tcPr>
            <w:tcW w:w="1701" w:type="dxa"/>
          </w:tcPr>
          <w:p w14:paraId="0F2E3BE3" w14:textId="77777777" w:rsidR="001B7790" w:rsidRDefault="001B7790" w:rsidP="0034416E">
            <w:pPr>
              <w:jc w:val="center"/>
            </w:pPr>
            <w:r>
              <w:t>1.98</w:t>
            </w:r>
          </w:p>
        </w:tc>
        <w:tc>
          <w:tcPr>
            <w:tcW w:w="1418" w:type="dxa"/>
          </w:tcPr>
          <w:p w14:paraId="7BBC1D59" w14:textId="77777777" w:rsidR="001B7790" w:rsidRDefault="001B7790" w:rsidP="0034416E">
            <w:pPr>
              <w:jc w:val="center"/>
            </w:pPr>
          </w:p>
        </w:tc>
        <w:tc>
          <w:tcPr>
            <w:tcW w:w="1417" w:type="dxa"/>
          </w:tcPr>
          <w:p w14:paraId="7ABECDC6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04E91B3F" w14:textId="77777777" w:rsidR="001B7790" w:rsidRDefault="001B7790" w:rsidP="0034416E">
            <w:pPr>
              <w:jc w:val="center"/>
            </w:pPr>
          </w:p>
        </w:tc>
      </w:tr>
      <w:tr w:rsidR="001B7790" w14:paraId="0E39748A" w14:textId="77777777" w:rsidTr="0034416E">
        <w:tc>
          <w:tcPr>
            <w:tcW w:w="2972" w:type="dxa"/>
          </w:tcPr>
          <w:p w14:paraId="535F14DF" w14:textId="77777777" w:rsidR="001B7790" w:rsidRDefault="001B7790" w:rsidP="0034416E">
            <w:r>
              <w:t>Rentabilidad en Ventas</w:t>
            </w:r>
          </w:p>
        </w:tc>
        <w:tc>
          <w:tcPr>
            <w:tcW w:w="1701" w:type="dxa"/>
          </w:tcPr>
          <w:p w14:paraId="01B0948B" w14:textId="77777777" w:rsidR="001B7790" w:rsidRDefault="001B7790" w:rsidP="0034416E">
            <w:pPr>
              <w:jc w:val="center"/>
            </w:pPr>
            <w:r>
              <w:t>0.32</w:t>
            </w:r>
          </w:p>
        </w:tc>
        <w:tc>
          <w:tcPr>
            <w:tcW w:w="1418" w:type="dxa"/>
          </w:tcPr>
          <w:p w14:paraId="6E3F50B1" w14:textId="77777777" w:rsidR="001B7790" w:rsidRDefault="001B7790" w:rsidP="0034416E">
            <w:pPr>
              <w:jc w:val="center"/>
            </w:pPr>
          </w:p>
        </w:tc>
        <w:tc>
          <w:tcPr>
            <w:tcW w:w="1417" w:type="dxa"/>
          </w:tcPr>
          <w:p w14:paraId="0E0778FD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4FB92E7E" w14:textId="77777777" w:rsidR="001B7790" w:rsidRDefault="001B7790" w:rsidP="0034416E">
            <w:pPr>
              <w:jc w:val="center"/>
            </w:pPr>
          </w:p>
        </w:tc>
      </w:tr>
      <w:tr w:rsidR="001B7790" w14:paraId="1E7EB658" w14:textId="77777777" w:rsidTr="0034416E">
        <w:tc>
          <w:tcPr>
            <w:tcW w:w="2972" w:type="dxa"/>
          </w:tcPr>
          <w:p w14:paraId="4D3880AA" w14:textId="77777777" w:rsidR="001B7790" w:rsidRDefault="001B7790" w:rsidP="0034416E">
            <w:r>
              <w:t>Rentabilidad en Inversión</w:t>
            </w:r>
          </w:p>
        </w:tc>
        <w:tc>
          <w:tcPr>
            <w:tcW w:w="1701" w:type="dxa"/>
          </w:tcPr>
          <w:p w14:paraId="0BACCBE2" w14:textId="77777777" w:rsidR="001B7790" w:rsidRDefault="001B7790" w:rsidP="0034416E">
            <w:pPr>
              <w:jc w:val="center"/>
            </w:pPr>
            <w:r>
              <w:t>0.35</w:t>
            </w:r>
          </w:p>
        </w:tc>
        <w:tc>
          <w:tcPr>
            <w:tcW w:w="1418" w:type="dxa"/>
          </w:tcPr>
          <w:p w14:paraId="7F165392" w14:textId="77777777" w:rsidR="001B7790" w:rsidRDefault="001B7790" w:rsidP="0034416E">
            <w:pPr>
              <w:jc w:val="center"/>
            </w:pPr>
          </w:p>
        </w:tc>
        <w:tc>
          <w:tcPr>
            <w:tcW w:w="1417" w:type="dxa"/>
          </w:tcPr>
          <w:p w14:paraId="16910A44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5543A0DA" w14:textId="77777777" w:rsidR="001B7790" w:rsidRDefault="001B7790" w:rsidP="0034416E">
            <w:pPr>
              <w:jc w:val="center"/>
            </w:pPr>
          </w:p>
        </w:tc>
      </w:tr>
    </w:tbl>
    <w:p w14:paraId="7E261E10" w14:textId="77777777" w:rsidR="001B7790" w:rsidRDefault="001B7790" w:rsidP="001B7790">
      <w:pPr>
        <w:pStyle w:val="Prrafodelista"/>
      </w:pPr>
    </w:p>
    <w:p w14:paraId="175C52B0" w14:textId="77777777" w:rsidR="001B7790" w:rsidRDefault="001B7790" w:rsidP="001B7790">
      <w:pPr>
        <w:pStyle w:val="Prrafodelista"/>
        <w:numPr>
          <w:ilvl w:val="0"/>
          <w:numId w:val="3"/>
        </w:numPr>
      </w:pPr>
      <w:r>
        <w:t>Identificamos las razones estándar pertenecientes al giro de Servicios.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418"/>
        <w:gridCol w:w="1417"/>
        <w:gridCol w:w="1320"/>
      </w:tblGrid>
      <w:tr w:rsidR="001B7790" w14:paraId="582AEC46" w14:textId="77777777" w:rsidTr="0034416E">
        <w:tc>
          <w:tcPr>
            <w:tcW w:w="2972" w:type="dxa"/>
          </w:tcPr>
          <w:p w14:paraId="4BDCDB9D" w14:textId="77777777" w:rsidR="001B7790" w:rsidRDefault="001B7790" w:rsidP="0034416E">
            <w:r>
              <w:t>Fenómenos económicos</w:t>
            </w:r>
          </w:p>
        </w:tc>
        <w:tc>
          <w:tcPr>
            <w:tcW w:w="1701" w:type="dxa"/>
          </w:tcPr>
          <w:p w14:paraId="72E20048" w14:textId="77777777" w:rsidR="001B7790" w:rsidRDefault="001B7790" w:rsidP="0034416E">
            <w:r>
              <w:t>Razones Financieras (RF)</w:t>
            </w:r>
          </w:p>
        </w:tc>
        <w:tc>
          <w:tcPr>
            <w:tcW w:w="1418" w:type="dxa"/>
          </w:tcPr>
          <w:p w14:paraId="6331B9B9" w14:textId="77777777" w:rsidR="001B7790" w:rsidRDefault="001B7790" w:rsidP="0034416E">
            <w:r>
              <w:t>Razones Estándar (RE)</w:t>
            </w:r>
          </w:p>
        </w:tc>
        <w:tc>
          <w:tcPr>
            <w:tcW w:w="2737" w:type="dxa"/>
            <w:gridSpan w:val="2"/>
          </w:tcPr>
          <w:p w14:paraId="05AED9E2" w14:textId="77777777" w:rsidR="001B7790" w:rsidRDefault="001B7790" w:rsidP="0034416E">
            <w:pPr>
              <w:jc w:val="center"/>
            </w:pPr>
            <w:r>
              <w:t>Diferencias</w:t>
            </w:r>
          </w:p>
          <w:p w14:paraId="1FE96741" w14:textId="77777777" w:rsidR="001B7790" w:rsidRDefault="001B7790" w:rsidP="0034416E">
            <w:pPr>
              <w:jc w:val="center"/>
            </w:pPr>
            <w:r>
              <w:t>+                         -</w:t>
            </w:r>
          </w:p>
        </w:tc>
      </w:tr>
      <w:tr w:rsidR="001B7790" w14:paraId="5EBB5449" w14:textId="77777777" w:rsidTr="0034416E">
        <w:tc>
          <w:tcPr>
            <w:tcW w:w="2972" w:type="dxa"/>
          </w:tcPr>
          <w:p w14:paraId="01B71419" w14:textId="77777777" w:rsidR="001B7790" w:rsidRDefault="001B7790" w:rsidP="0034416E">
            <w:r>
              <w:t>Líquidez</w:t>
            </w:r>
          </w:p>
        </w:tc>
        <w:tc>
          <w:tcPr>
            <w:tcW w:w="1701" w:type="dxa"/>
          </w:tcPr>
          <w:p w14:paraId="678AAE50" w14:textId="77777777" w:rsidR="001B7790" w:rsidRDefault="001B7790" w:rsidP="0034416E">
            <w:pPr>
              <w:jc w:val="center"/>
            </w:pPr>
            <w:r>
              <w:t>0.34</w:t>
            </w:r>
          </w:p>
        </w:tc>
        <w:tc>
          <w:tcPr>
            <w:tcW w:w="1418" w:type="dxa"/>
          </w:tcPr>
          <w:p w14:paraId="4E4E2BD9" w14:textId="77777777" w:rsidR="001B7790" w:rsidRDefault="001B7790" w:rsidP="0034416E">
            <w:pPr>
              <w:jc w:val="center"/>
            </w:pPr>
            <w:r>
              <w:t>0.38</w:t>
            </w:r>
          </w:p>
        </w:tc>
        <w:tc>
          <w:tcPr>
            <w:tcW w:w="1417" w:type="dxa"/>
          </w:tcPr>
          <w:p w14:paraId="27F50D2F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7F078662" w14:textId="77777777" w:rsidR="001B7790" w:rsidRDefault="001B7790" w:rsidP="0034416E">
            <w:pPr>
              <w:jc w:val="center"/>
            </w:pPr>
          </w:p>
        </w:tc>
      </w:tr>
      <w:tr w:rsidR="001B7790" w14:paraId="7D113DBF" w14:textId="77777777" w:rsidTr="0034416E">
        <w:tc>
          <w:tcPr>
            <w:tcW w:w="2972" w:type="dxa"/>
          </w:tcPr>
          <w:p w14:paraId="539D69EE" w14:textId="77777777" w:rsidR="001B7790" w:rsidRDefault="001B7790" w:rsidP="0034416E">
            <w:r>
              <w:t>Solvencia</w:t>
            </w:r>
          </w:p>
        </w:tc>
        <w:tc>
          <w:tcPr>
            <w:tcW w:w="1701" w:type="dxa"/>
          </w:tcPr>
          <w:p w14:paraId="58F5C180" w14:textId="77777777" w:rsidR="001B7790" w:rsidRDefault="001B7790" w:rsidP="0034416E">
            <w:pPr>
              <w:jc w:val="center"/>
            </w:pPr>
            <w:r>
              <w:t>1.02</w:t>
            </w:r>
          </w:p>
        </w:tc>
        <w:tc>
          <w:tcPr>
            <w:tcW w:w="1418" w:type="dxa"/>
          </w:tcPr>
          <w:p w14:paraId="670D36DF" w14:textId="77777777" w:rsidR="001B7790" w:rsidRDefault="001B7790" w:rsidP="0034416E">
            <w:pPr>
              <w:jc w:val="center"/>
            </w:pPr>
            <w:r>
              <w:t>1.25</w:t>
            </w:r>
          </w:p>
        </w:tc>
        <w:tc>
          <w:tcPr>
            <w:tcW w:w="1417" w:type="dxa"/>
          </w:tcPr>
          <w:p w14:paraId="00FEEE05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4EFDE399" w14:textId="77777777" w:rsidR="001B7790" w:rsidRDefault="001B7790" w:rsidP="0034416E">
            <w:pPr>
              <w:jc w:val="center"/>
            </w:pPr>
          </w:p>
        </w:tc>
      </w:tr>
      <w:tr w:rsidR="001B7790" w14:paraId="61FACAD3" w14:textId="77777777" w:rsidTr="0034416E">
        <w:tc>
          <w:tcPr>
            <w:tcW w:w="2972" w:type="dxa"/>
          </w:tcPr>
          <w:p w14:paraId="197AB389" w14:textId="77777777" w:rsidR="001B7790" w:rsidRDefault="001B7790" w:rsidP="0034416E">
            <w:r>
              <w:t>Estabilidad económica</w:t>
            </w:r>
          </w:p>
        </w:tc>
        <w:tc>
          <w:tcPr>
            <w:tcW w:w="1701" w:type="dxa"/>
          </w:tcPr>
          <w:p w14:paraId="13465F05" w14:textId="77777777" w:rsidR="001B7790" w:rsidRDefault="001B7790" w:rsidP="0034416E">
            <w:pPr>
              <w:jc w:val="center"/>
            </w:pPr>
            <w:r>
              <w:t>0.64</w:t>
            </w:r>
          </w:p>
        </w:tc>
        <w:tc>
          <w:tcPr>
            <w:tcW w:w="1418" w:type="dxa"/>
          </w:tcPr>
          <w:p w14:paraId="0DB80AE7" w14:textId="77777777" w:rsidR="001B7790" w:rsidRDefault="001B7790" w:rsidP="0034416E">
            <w:pPr>
              <w:jc w:val="center"/>
            </w:pPr>
            <w:r>
              <w:t>0.61</w:t>
            </w:r>
          </w:p>
        </w:tc>
        <w:tc>
          <w:tcPr>
            <w:tcW w:w="1417" w:type="dxa"/>
          </w:tcPr>
          <w:p w14:paraId="6886E95A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1AB30CB2" w14:textId="77777777" w:rsidR="001B7790" w:rsidRDefault="001B7790" w:rsidP="0034416E">
            <w:pPr>
              <w:jc w:val="center"/>
            </w:pPr>
          </w:p>
        </w:tc>
      </w:tr>
      <w:tr w:rsidR="001B7790" w14:paraId="2410163D" w14:textId="77777777" w:rsidTr="0034416E">
        <w:tc>
          <w:tcPr>
            <w:tcW w:w="2972" w:type="dxa"/>
          </w:tcPr>
          <w:p w14:paraId="6D43E966" w14:textId="77777777" w:rsidR="001B7790" w:rsidRDefault="001B7790" w:rsidP="0034416E">
            <w:r>
              <w:t>Inmovilización de Capital</w:t>
            </w:r>
          </w:p>
        </w:tc>
        <w:tc>
          <w:tcPr>
            <w:tcW w:w="1701" w:type="dxa"/>
          </w:tcPr>
          <w:p w14:paraId="615DEBB5" w14:textId="77777777" w:rsidR="001B7790" w:rsidRDefault="001B7790" w:rsidP="0034416E">
            <w:pPr>
              <w:jc w:val="center"/>
            </w:pPr>
            <w:r>
              <w:t>1.98</w:t>
            </w:r>
          </w:p>
        </w:tc>
        <w:tc>
          <w:tcPr>
            <w:tcW w:w="1418" w:type="dxa"/>
          </w:tcPr>
          <w:p w14:paraId="6B28701E" w14:textId="77777777" w:rsidR="001B7790" w:rsidRDefault="001B7790" w:rsidP="0034416E">
            <w:pPr>
              <w:jc w:val="center"/>
            </w:pPr>
            <w:r>
              <w:t>2.10</w:t>
            </w:r>
          </w:p>
        </w:tc>
        <w:tc>
          <w:tcPr>
            <w:tcW w:w="1417" w:type="dxa"/>
          </w:tcPr>
          <w:p w14:paraId="09622849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15B035E4" w14:textId="77777777" w:rsidR="001B7790" w:rsidRDefault="001B7790" w:rsidP="0034416E">
            <w:pPr>
              <w:jc w:val="center"/>
            </w:pPr>
          </w:p>
        </w:tc>
      </w:tr>
      <w:tr w:rsidR="001B7790" w14:paraId="098CA42D" w14:textId="77777777" w:rsidTr="0034416E">
        <w:tc>
          <w:tcPr>
            <w:tcW w:w="2972" w:type="dxa"/>
          </w:tcPr>
          <w:p w14:paraId="1831F4A9" w14:textId="77777777" w:rsidR="001B7790" w:rsidRDefault="001B7790" w:rsidP="0034416E">
            <w:r>
              <w:t>Rentabilidad en Ventas</w:t>
            </w:r>
          </w:p>
        </w:tc>
        <w:tc>
          <w:tcPr>
            <w:tcW w:w="1701" w:type="dxa"/>
          </w:tcPr>
          <w:p w14:paraId="4F83AA58" w14:textId="77777777" w:rsidR="001B7790" w:rsidRDefault="001B7790" w:rsidP="0034416E">
            <w:pPr>
              <w:jc w:val="center"/>
            </w:pPr>
            <w:r>
              <w:t>0.32</w:t>
            </w:r>
          </w:p>
        </w:tc>
        <w:tc>
          <w:tcPr>
            <w:tcW w:w="1418" w:type="dxa"/>
          </w:tcPr>
          <w:p w14:paraId="092ADF98" w14:textId="77777777" w:rsidR="001B7790" w:rsidRDefault="001B7790" w:rsidP="0034416E">
            <w:pPr>
              <w:jc w:val="center"/>
            </w:pPr>
            <w:r>
              <w:t>0.25</w:t>
            </w:r>
          </w:p>
        </w:tc>
        <w:tc>
          <w:tcPr>
            <w:tcW w:w="1417" w:type="dxa"/>
          </w:tcPr>
          <w:p w14:paraId="4CD073BB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73F49889" w14:textId="77777777" w:rsidR="001B7790" w:rsidRDefault="001B7790" w:rsidP="0034416E">
            <w:pPr>
              <w:jc w:val="center"/>
            </w:pPr>
          </w:p>
        </w:tc>
      </w:tr>
      <w:tr w:rsidR="001B7790" w14:paraId="466F3EAA" w14:textId="77777777" w:rsidTr="0034416E">
        <w:tc>
          <w:tcPr>
            <w:tcW w:w="2972" w:type="dxa"/>
          </w:tcPr>
          <w:p w14:paraId="7383151B" w14:textId="77777777" w:rsidR="001B7790" w:rsidRDefault="001B7790" w:rsidP="0034416E">
            <w:r>
              <w:t>Rentabilidad en Inversión</w:t>
            </w:r>
          </w:p>
        </w:tc>
        <w:tc>
          <w:tcPr>
            <w:tcW w:w="1701" w:type="dxa"/>
          </w:tcPr>
          <w:p w14:paraId="06CDA6F2" w14:textId="77777777" w:rsidR="001B7790" w:rsidRDefault="001B7790" w:rsidP="0034416E">
            <w:pPr>
              <w:jc w:val="center"/>
            </w:pPr>
            <w:r>
              <w:t>0.35</w:t>
            </w:r>
          </w:p>
        </w:tc>
        <w:tc>
          <w:tcPr>
            <w:tcW w:w="1418" w:type="dxa"/>
          </w:tcPr>
          <w:p w14:paraId="1A8A4864" w14:textId="77777777" w:rsidR="001B7790" w:rsidRDefault="001B7790" w:rsidP="0034416E">
            <w:pPr>
              <w:jc w:val="center"/>
            </w:pPr>
            <w:r>
              <w:t>0.19</w:t>
            </w:r>
          </w:p>
        </w:tc>
        <w:tc>
          <w:tcPr>
            <w:tcW w:w="1417" w:type="dxa"/>
          </w:tcPr>
          <w:p w14:paraId="4607D9D4" w14:textId="77777777" w:rsidR="001B7790" w:rsidRDefault="001B7790" w:rsidP="0034416E">
            <w:pPr>
              <w:jc w:val="center"/>
            </w:pPr>
          </w:p>
        </w:tc>
        <w:tc>
          <w:tcPr>
            <w:tcW w:w="1320" w:type="dxa"/>
          </w:tcPr>
          <w:p w14:paraId="363C6804" w14:textId="77777777" w:rsidR="001B7790" w:rsidRDefault="001B7790" w:rsidP="0034416E">
            <w:pPr>
              <w:jc w:val="center"/>
            </w:pPr>
          </w:p>
        </w:tc>
      </w:tr>
    </w:tbl>
    <w:p w14:paraId="34C3D819" w14:textId="77777777" w:rsidR="001B7790" w:rsidRDefault="001B7790" w:rsidP="001B7790">
      <w:pPr>
        <w:pStyle w:val="Prrafodelista"/>
      </w:pPr>
    </w:p>
    <w:p w14:paraId="584616D7" w14:textId="77777777" w:rsidR="001B7790" w:rsidRDefault="001B7790" w:rsidP="001B7790">
      <w:pPr>
        <w:pStyle w:val="Prrafodelista"/>
        <w:numPr>
          <w:ilvl w:val="0"/>
          <w:numId w:val="3"/>
        </w:numPr>
      </w:pPr>
      <w:r>
        <w:t>Hacemos la comparación: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418"/>
        <w:gridCol w:w="1417"/>
        <w:gridCol w:w="1320"/>
      </w:tblGrid>
      <w:tr w:rsidR="0020178F" w14:paraId="0E6DBB7F" w14:textId="77777777" w:rsidTr="005D66F4">
        <w:tc>
          <w:tcPr>
            <w:tcW w:w="2972" w:type="dxa"/>
          </w:tcPr>
          <w:p w14:paraId="13E71531" w14:textId="77777777" w:rsidR="0020178F" w:rsidRDefault="0020178F">
            <w:r>
              <w:t>Fenómenos económicos</w:t>
            </w:r>
          </w:p>
        </w:tc>
        <w:tc>
          <w:tcPr>
            <w:tcW w:w="1701" w:type="dxa"/>
          </w:tcPr>
          <w:p w14:paraId="2324BF89" w14:textId="77777777" w:rsidR="0020178F" w:rsidRDefault="0020178F">
            <w:r>
              <w:t>Razones Financieras (RF)</w:t>
            </w:r>
          </w:p>
        </w:tc>
        <w:tc>
          <w:tcPr>
            <w:tcW w:w="1418" w:type="dxa"/>
          </w:tcPr>
          <w:p w14:paraId="53D4B03A" w14:textId="77777777" w:rsidR="0020178F" w:rsidRDefault="0020178F">
            <w:r>
              <w:t>Razones Estándar (RE)</w:t>
            </w:r>
          </w:p>
        </w:tc>
        <w:tc>
          <w:tcPr>
            <w:tcW w:w="2737" w:type="dxa"/>
            <w:gridSpan w:val="2"/>
          </w:tcPr>
          <w:p w14:paraId="21798986" w14:textId="77777777" w:rsidR="0020178F" w:rsidRDefault="0020178F" w:rsidP="0020178F">
            <w:pPr>
              <w:jc w:val="center"/>
            </w:pPr>
            <w:r>
              <w:t>Diferencias</w:t>
            </w:r>
          </w:p>
          <w:p w14:paraId="4E9D9519" w14:textId="77777777" w:rsidR="0020178F" w:rsidRDefault="0020178F" w:rsidP="0020178F">
            <w:pPr>
              <w:jc w:val="center"/>
            </w:pPr>
            <w:r>
              <w:t>+                         -</w:t>
            </w:r>
          </w:p>
        </w:tc>
      </w:tr>
      <w:tr w:rsidR="001B7790" w14:paraId="7BE9B39C" w14:textId="77777777" w:rsidTr="0020178F">
        <w:tc>
          <w:tcPr>
            <w:tcW w:w="2972" w:type="dxa"/>
          </w:tcPr>
          <w:p w14:paraId="22BEC1B1" w14:textId="77777777" w:rsidR="001B7790" w:rsidRDefault="001B7790" w:rsidP="001B7790">
            <w:r>
              <w:t>Líquidez</w:t>
            </w:r>
          </w:p>
        </w:tc>
        <w:tc>
          <w:tcPr>
            <w:tcW w:w="1701" w:type="dxa"/>
          </w:tcPr>
          <w:p w14:paraId="0B1972E1" w14:textId="77777777" w:rsidR="001B7790" w:rsidRDefault="001B7790" w:rsidP="001B7790">
            <w:pPr>
              <w:jc w:val="center"/>
            </w:pPr>
            <w:r>
              <w:t>0.34</w:t>
            </w:r>
          </w:p>
        </w:tc>
        <w:tc>
          <w:tcPr>
            <w:tcW w:w="1418" w:type="dxa"/>
          </w:tcPr>
          <w:p w14:paraId="6A58D177" w14:textId="77777777" w:rsidR="001B7790" w:rsidRDefault="001B7790" w:rsidP="001B7790">
            <w:pPr>
              <w:jc w:val="center"/>
            </w:pPr>
            <w:r>
              <w:t>0.38</w:t>
            </w:r>
          </w:p>
        </w:tc>
        <w:tc>
          <w:tcPr>
            <w:tcW w:w="1417" w:type="dxa"/>
          </w:tcPr>
          <w:p w14:paraId="6C68B71E" w14:textId="77777777" w:rsidR="001B7790" w:rsidRDefault="001B7790" w:rsidP="001B7790">
            <w:pPr>
              <w:jc w:val="center"/>
            </w:pPr>
          </w:p>
        </w:tc>
        <w:tc>
          <w:tcPr>
            <w:tcW w:w="1320" w:type="dxa"/>
          </w:tcPr>
          <w:p w14:paraId="0845E187" w14:textId="77777777" w:rsidR="001B7790" w:rsidRDefault="001B7790" w:rsidP="001B7790">
            <w:pPr>
              <w:jc w:val="center"/>
            </w:pPr>
            <w:r>
              <w:t>0.04</w:t>
            </w:r>
          </w:p>
        </w:tc>
      </w:tr>
      <w:tr w:rsidR="001B7790" w14:paraId="331C97A8" w14:textId="77777777" w:rsidTr="0020178F">
        <w:tc>
          <w:tcPr>
            <w:tcW w:w="2972" w:type="dxa"/>
          </w:tcPr>
          <w:p w14:paraId="4F9C5105" w14:textId="77777777" w:rsidR="001B7790" w:rsidRDefault="001B7790" w:rsidP="001B7790">
            <w:r>
              <w:t>Solvencia</w:t>
            </w:r>
          </w:p>
        </w:tc>
        <w:tc>
          <w:tcPr>
            <w:tcW w:w="1701" w:type="dxa"/>
          </w:tcPr>
          <w:p w14:paraId="3ADD15A4" w14:textId="77777777" w:rsidR="001B7790" w:rsidRDefault="001B7790" w:rsidP="001B7790">
            <w:pPr>
              <w:jc w:val="center"/>
            </w:pPr>
            <w:r>
              <w:t>1.</w:t>
            </w:r>
            <w:r w:rsidR="00EB6EB7">
              <w:t>2</w:t>
            </w:r>
            <w:r>
              <w:t>2</w:t>
            </w:r>
          </w:p>
        </w:tc>
        <w:tc>
          <w:tcPr>
            <w:tcW w:w="1418" w:type="dxa"/>
          </w:tcPr>
          <w:p w14:paraId="4E9412D6" w14:textId="77777777" w:rsidR="001B7790" w:rsidRDefault="001B7790" w:rsidP="001B7790">
            <w:pPr>
              <w:jc w:val="center"/>
            </w:pPr>
            <w:r>
              <w:t>1.25</w:t>
            </w:r>
          </w:p>
        </w:tc>
        <w:tc>
          <w:tcPr>
            <w:tcW w:w="1417" w:type="dxa"/>
          </w:tcPr>
          <w:p w14:paraId="21A388EA" w14:textId="77777777" w:rsidR="001B7790" w:rsidRDefault="001B7790" w:rsidP="001B7790">
            <w:pPr>
              <w:jc w:val="center"/>
            </w:pPr>
          </w:p>
        </w:tc>
        <w:tc>
          <w:tcPr>
            <w:tcW w:w="1320" w:type="dxa"/>
          </w:tcPr>
          <w:p w14:paraId="19C84570" w14:textId="77777777" w:rsidR="001B7790" w:rsidRDefault="001B7790" w:rsidP="001B7790">
            <w:pPr>
              <w:jc w:val="center"/>
            </w:pPr>
            <w:r>
              <w:t>0.</w:t>
            </w:r>
            <w:r w:rsidR="00EB6EB7">
              <w:t>0</w:t>
            </w:r>
            <w:r>
              <w:t>3</w:t>
            </w:r>
          </w:p>
        </w:tc>
      </w:tr>
      <w:tr w:rsidR="001B7790" w14:paraId="6C0CC110" w14:textId="77777777" w:rsidTr="0020178F">
        <w:tc>
          <w:tcPr>
            <w:tcW w:w="2972" w:type="dxa"/>
          </w:tcPr>
          <w:p w14:paraId="6AF2C3D2" w14:textId="77777777" w:rsidR="001B7790" w:rsidRDefault="001B7790" w:rsidP="001B7790">
            <w:r>
              <w:t>Estabilidad económica</w:t>
            </w:r>
          </w:p>
        </w:tc>
        <w:tc>
          <w:tcPr>
            <w:tcW w:w="1701" w:type="dxa"/>
          </w:tcPr>
          <w:p w14:paraId="7E4F4D8A" w14:textId="77777777" w:rsidR="001B7790" w:rsidRDefault="001B7790" w:rsidP="001B7790">
            <w:pPr>
              <w:jc w:val="center"/>
            </w:pPr>
            <w:r>
              <w:t>0.64</w:t>
            </w:r>
          </w:p>
        </w:tc>
        <w:tc>
          <w:tcPr>
            <w:tcW w:w="1418" w:type="dxa"/>
          </w:tcPr>
          <w:p w14:paraId="435EA9E2" w14:textId="77777777" w:rsidR="001B7790" w:rsidRDefault="001B7790" w:rsidP="001B7790">
            <w:pPr>
              <w:jc w:val="center"/>
            </w:pPr>
            <w:r>
              <w:t>0.61</w:t>
            </w:r>
          </w:p>
        </w:tc>
        <w:tc>
          <w:tcPr>
            <w:tcW w:w="1417" w:type="dxa"/>
          </w:tcPr>
          <w:p w14:paraId="21A81B98" w14:textId="77777777" w:rsidR="001B7790" w:rsidRDefault="001B7790" w:rsidP="001B7790">
            <w:pPr>
              <w:jc w:val="center"/>
            </w:pPr>
          </w:p>
        </w:tc>
        <w:tc>
          <w:tcPr>
            <w:tcW w:w="1320" w:type="dxa"/>
          </w:tcPr>
          <w:p w14:paraId="49375D8D" w14:textId="77777777" w:rsidR="001B7790" w:rsidRDefault="001B7790" w:rsidP="001B7790">
            <w:pPr>
              <w:jc w:val="center"/>
            </w:pPr>
            <w:r>
              <w:t>0.03</w:t>
            </w:r>
          </w:p>
        </w:tc>
      </w:tr>
      <w:tr w:rsidR="001B7790" w14:paraId="633FAA26" w14:textId="77777777" w:rsidTr="0020178F">
        <w:tc>
          <w:tcPr>
            <w:tcW w:w="2972" w:type="dxa"/>
          </w:tcPr>
          <w:p w14:paraId="405770A8" w14:textId="77777777" w:rsidR="001B7790" w:rsidRDefault="001B7790" w:rsidP="001B7790">
            <w:r>
              <w:t>Inmovilización de Capital</w:t>
            </w:r>
          </w:p>
        </w:tc>
        <w:tc>
          <w:tcPr>
            <w:tcW w:w="1701" w:type="dxa"/>
          </w:tcPr>
          <w:p w14:paraId="7589C1F5" w14:textId="77777777" w:rsidR="001B7790" w:rsidRDefault="001B7790" w:rsidP="001B7790">
            <w:pPr>
              <w:jc w:val="center"/>
            </w:pPr>
            <w:r>
              <w:t>1.98</w:t>
            </w:r>
          </w:p>
        </w:tc>
        <w:tc>
          <w:tcPr>
            <w:tcW w:w="1418" w:type="dxa"/>
          </w:tcPr>
          <w:p w14:paraId="40E2C78B" w14:textId="77777777" w:rsidR="001B7790" w:rsidRDefault="001B7790" w:rsidP="001B7790">
            <w:pPr>
              <w:jc w:val="center"/>
            </w:pPr>
            <w:r>
              <w:t>2.10</w:t>
            </w:r>
          </w:p>
        </w:tc>
        <w:tc>
          <w:tcPr>
            <w:tcW w:w="1417" w:type="dxa"/>
          </w:tcPr>
          <w:p w14:paraId="570DFCEE" w14:textId="77777777" w:rsidR="001B7790" w:rsidRDefault="001B7790" w:rsidP="001B7790">
            <w:pPr>
              <w:jc w:val="center"/>
            </w:pPr>
            <w:r>
              <w:t>0.12</w:t>
            </w:r>
          </w:p>
        </w:tc>
        <w:tc>
          <w:tcPr>
            <w:tcW w:w="1320" w:type="dxa"/>
          </w:tcPr>
          <w:p w14:paraId="4EAD23B5" w14:textId="77777777" w:rsidR="001B7790" w:rsidRDefault="001B7790" w:rsidP="001B7790">
            <w:pPr>
              <w:jc w:val="center"/>
            </w:pPr>
          </w:p>
        </w:tc>
      </w:tr>
      <w:tr w:rsidR="001B7790" w14:paraId="7F130D95" w14:textId="77777777" w:rsidTr="0020178F">
        <w:tc>
          <w:tcPr>
            <w:tcW w:w="2972" w:type="dxa"/>
          </w:tcPr>
          <w:p w14:paraId="1C6F5404" w14:textId="77777777" w:rsidR="001B7790" w:rsidRDefault="001B7790" w:rsidP="001B7790">
            <w:r>
              <w:t>Rentabilidad en Ventas</w:t>
            </w:r>
          </w:p>
        </w:tc>
        <w:tc>
          <w:tcPr>
            <w:tcW w:w="1701" w:type="dxa"/>
          </w:tcPr>
          <w:p w14:paraId="75F6D99E" w14:textId="77777777" w:rsidR="001B7790" w:rsidRDefault="001B7790" w:rsidP="001B7790">
            <w:pPr>
              <w:jc w:val="center"/>
            </w:pPr>
            <w:r>
              <w:t>0.32</w:t>
            </w:r>
          </w:p>
        </w:tc>
        <w:tc>
          <w:tcPr>
            <w:tcW w:w="1418" w:type="dxa"/>
          </w:tcPr>
          <w:p w14:paraId="1A077D22" w14:textId="77777777" w:rsidR="001B7790" w:rsidRDefault="001B7790" w:rsidP="001B7790">
            <w:pPr>
              <w:jc w:val="center"/>
            </w:pPr>
            <w:r>
              <w:t>0.25</w:t>
            </w:r>
          </w:p>
        </w:tc>
        <w:tc>
          <w:tcPr>
            <w:tcW w:w="1417" w:type="dxa"/>
          </w:tcPr>
          <w:p w14:paraId="2C584936" w14:textId="77777777" w:rsidR="001B7790" w:rsidRDefault="001B7790" w:rsidP="001B7790">
            <w:pPr>
              <w:jc w:val="center"/>
            </w:pPr>
            <w:r>
              <w:t>0.07</w:t>
            </w:r>
          </w:p>
        </w:tc>
        <w:tc>
          <w:tcPr>
            <w:tcW w:w="1320" w:type="dxa"/>
          </w:tcPr>
          <w:p w14:paraId="51FD5783" w14:textId="77777777" w:rsidR="001B7790" w:rsidRDefault="001B7790" w:rsidP="001B7790">
            <w:pPr>
              <w:jc w:val="center"/>
            </w:pPr>
          </w:p>
        </w:tc>
      </w:tr>
      <w:tr w:rsidR="001B7790" w14:paraId="2A7F06C3" w14:textId="77777777" w:rsidTr="0020178F">
        <w:tc>
          <w:tcPr>
            <w:tcW w:w="2972" w:type="dxa"/>
          </w:tcPr>
          <w:p w14:paraId="18FD1AE5" w14:textId="77777777" w:rsidR="001B7790" w:rsidRDefault="001B7790" w:rsidP="001B7790">
            <w:r>
              <w:t>Rentabilidad en Inversión</w:t>
            </w:r>
          </w:p>
        </w:tc>
        <w:tc>
          <w:tcPr>
            <w:tcW w:w="1701" w:type="dxa"/>
          </w:tcPr>
          <w:p w14:paraId="40FD9025" w14:textId="77777777" w:rsidR="001B7790" w:rsidRDefault="001B7790" w:rsidP="001B7790">
            <w:pPr>
              <w:jc w:val="center"/>
            </w:pPr>
            <w:r>
              <w:t>0.35</w:t>
            </w:r>
          </w:p>
        </w:tc>
        <w:tc>
          <w:tcPr>
            <w:tcW w:w="1418" w:type="dxa"/>
          </w:tcPr>
          <w:p w14:paraId="5A8FA3D2" w14:textId="77777777" w:rsidR="001B7790" w:rsidRDefault="001B7790" w:rsidP="001B7790">
            <w:pPr>
              <w:jc w:val="center"/>
            </w:pPr>
            <w:r>
              <w:t>0.19</w:t>
            </w:r>
          </w:p>
        </w:tc>
        <w:tc>
          <w:tcPr>
            <w:tcW w:w="1417" w:type="dxa"/>
          </w:tcPr>
          <w:p w14:paraId="538C9AF6" w14:textId="7B405212" w:rsidR="001B7790" w:rsidRDefault="001B7790" w:rsidP="001B7790">
            <w:pPr>
              <w:jc w:val="center"/>
            </w:pPr>
            <w:r>
              <w:t>0.</w:t>
            </w:r>
            <w:r w:rsidR="009B4EF3">
              <w:t>16</w:t>
            </w:r>
          </w:p>
        </w:tc>
        <w:tc>
          <w:tcPr>
            <w:tcW w:w="1320" w:type="dxa"/>
          </w:tcPr>
          <w:p w14:paraId="5421A9E1" w14:textId="77777777" w:rsidR="001B7790" w:rsidRDefault="001B7790" w:rsidP="001B7790">
            <w:pPr>
              <w:jc w:val="center"/>
            </w:pPr>
          </w:p>
        </w:tc>
      </w:tr>
    </w:tbl>
    <w:p w14:paraId="66334180" w14:textId="77777777" w:rsidR="0020178F" w:rsidRDefault="0020178F"/>
    <w:p w14:paraId="5764C376" w14:textId="77777777" w:rsidR="001B7790" w:rsidRDefault="001B7790" w:rsidP="001B7790">
      <w:pPr>
        <w:pStyle w:val="Prrafodelista"/>
        <w:numPr>
          <w:ilvl w:val="0"/>
          <w:numId w:val="4"/>
        </w:numPr>
      </w:pPr>
      <w:r>
        <w:t>En la liquidez: El Portón por cada $1.00 que debe, cuenta con 34 centavos para pagar y la competencia tiene 38 centavos, es decir, tiene 4 centavos mas que noso</w:t>
      </w:r>
      <w:r w:rsidR="00EB6EB7">
        <w:t>tros, es por esto que la diferencia es negativa.</w:t>
      </w:r>
    </w:p>
    <w:p w14:paraId="4FAB584A" w14:textId="77777777" w:rsidR="00EB6EB7" w:rsidRDefault="00EB6EB7" w:rsidP="001B7790">
      <w:pPr>
        <w:pStyle w:val="Prrafodelista"/>
        <w:numPr>
          <w:ilvl w:val="0"/>
          <w:numId w:val="4"/>
        </w:numPr>
      </w:pPr>
      <w:r>
        <w:t>En la solvencia: El Portón tiene $1.22 para poder contraer deuda, de los cuales, tiene $1.00 para pagar y 22 centavos para seguir trabajando. La competencia tiene $1.25, de los cuales, tiene $1.00 para pagar y 25 centavos para seguir trabajando. Como se puede observar tenemos 3 centavos menos que la competencia, por eso es negativa la diferencia.</w:t>
      </w:r>
    </w:p>
    <w:p w14:paraId="7B66E13A" w14:textId="77777777" w:rsidR="00EB6EB7" w:rsidRDefault="00EB6EB7" w:rsidP="001B7790">
      <w:pPr>
        <w:pStyle w:val="Prrafodelista"/>
        <w:numPr>
          <w:ilvl w:val="0"/>
          <w:numId w:val="4"/>
        </w:numPr>
      </w:pPr>
      <w:r>
        <w:t>En la Estabilidad se puede observar que El Portón tiene Pasivos por el 64%, mientras que la competencia tiene Pasivos por el 61%. Como se puede observar la deuda del Portón es mayor a la de la competencia, por eso es que la diferencia es negativa.</w:t>
      </w:r>
    </w:p>
    <w:p w14:paraId="34DB5FD0" w14:textId="20EC656C" w:rsidR="003671FD" w:rsidRDefault="00EB6EB7" w:rsidP="001B7790">
      <w:pPr>
        <w:pStyle w:val="Prrafodelista"/>
        <w:numPr>
          <w:ilvl w:val="0"/>
          <w:numId w:val="4"/>
        </w:numPr>
      </w:pPr>
      <w:r>
        <w:t xml:space="preserve">En la Inmovilización de Capital: </w:t>
      </w:r>
      <w:r w:rsidR="00C721E7">
        <w:t>De</w:t>
      </w:r>
      <w:r>
        <w:t xml:space="preserve"> cada peso aportado por los accionistas (capital social) en la empresa, se tiene una inversión en activo fijo por $1.98, es decir que el capital social </w:t>
      </w:r>
      <w:r>
        <w:lastRenderedPageBreak/>
        <w:t xml:space="preserve">es activo permanente y además se </w:t>
      </w:r>
      <w:r w:rsidR="00C721E7">
        <w:t>obtuvo</w:t>
      </w:r>
      <w:r>
        <w:t xml:space="preserve"> financiamiento para</w:t>
      </w:r>
      <w:r w:rsidR="00C721E7">
        <w:t xml:space="preserve"> </w:t>
      </w:r>
      <w:r>
        <w:t>comprar</w:t>
      </w:r>
      <w:r w:rsidR="00C721E7">
        <w:t xml:space="preserve"> </w:t>
      </w:r>
      <w:r w:rsidR="0025390E">
        <w:t>más activo</w:t>
      </w:r>
      <w:r>
        <w:t xml:space="preserve"> fijo. </w:t>
      </w:r>
      <w:r w:rsidR="00C721E7">
        <w:t xml:space="preserve">Si se observa a la competencia su indicador dice que tienen $2,10 en A F, es decir que todo el capital social es </w:t>
      </w:r>
      <w:r w:rsidR="0025390E">
        <w:t>AF, y</w:t>
      </w:r>
      <w:r w:rsidR="00C721E7">
        <w:t xml:space="preserve"> además tienen deuda por el mismo. </w:t>
      </w:r>
    </w:p>
    <w:p w14:paraId="5EF77E36" w14:textId="77777777" w:rsidR="00EB6EB7" w:rsidRDefault="00C721E7" w:rsidP="003671FD">
      <w:pPr>
        <w:pStyle w:val="Prrafodelista"/>
      </w:pPr>
      <w:r>
        <w:t xml:space="preserve">Recuerden que la inversión en AF, provoca que todo el recurso este “parado” o inmóvil y le limita la liquidez y solvencia al negocio. </w:t>
      </w:r>
      <w:r w:rsidR="003671FD">
        <w:t>Si se compara el 1.98 del Portón y el 2.10 de la competencia, se observa que el Portón tiene menos dinero “parado” que la competencia, por eso la diferencia es positiva.</w:t>
      </w:r>
    </w:p>
    <w:p w14:paraId="57B1BAAD" w14:textId="77777777" w:rsidR="00C721E7" w:rsidRDefault="003671FD" w:rsidP="001B7790">
      <w:pPr>
        <w:pStyle w:val="Prrafodelista"/>
        <w:numPr>
          <w:ilvl w:val="0"/>
          <w:numId w:val="4"/>
        </w:numPr>
      </w:pPr>
      <w:r>
        <w:t>La Rentabilidad en Ventas: “Por cada $1.00 que vende el Portón, gana 32 centavos; la competencia gana 25 centavos. La diferencia es positiva, ya que la empresa gana 7 centavos más.</w:t>
      </w:r>
    </w:p>
    <w:p w14:paraId="58536F9D" w14:textId="77777777" w:rsidR="003671FD" w:rsidRDefault="003671FD" w:rsidP="001B7790">
      <w:pPr>
        <w:pStyle w:val="Prrafodelista"/>
        <w:numPr>
          <w:ilvl w:val="0"/>
          <w:numId w:val="4"/>
        </w:numPr>
      </w:pPr>
      <w:r>
        <w:t xml:space="preserve">Por último, </w:t>
      </w:r>
      <w:r w:rsidR="00922995">
        <w:t>la Rentabilidad en Inversión del Portón es de 35 centavos por cada $1.00 que se invierte por parte de los socios, la competencia paga a sus socios 19 centavos por cada $1.00 que invierten. La diferencia es positiva por que el Portón produce mas ganancia que su competencia.</w:t>
      </w:r>
    </w:p>
    <w:p w14:paraId="13EDC20A" w14:textId="77777777" w:rsidR="00922995" w:rsidRDefault="00922995" w:rsidP="00922995">
      <w:pPr>
        <w:pStyle w:val="Prrafodelista"/>
      </w:pPr>
    </w:p>
    <w:p w14:paraId="2339B19B" w14:textId="77777777" w:rsidR="00922995" w:rsidRDefault="00922995" w:rsidP="00922995">
      <w:pPr>
        <w:pStyle w:val="Prrafodelista"/>
        <w:numPr>
          <w:ilvl w:val="0"/>
          <w:numId w:val="3"/>
        </w:numPr>
      </w:pPr>
      <w:r>
        <w:t xml:space="preserve">Por último, se interpretan los resultados y se saca una conclusión de la empresa. </w:t>
      </w:r>
    </w:p>
    <w:p w14:paraId="775F5515" w14:textId="77777777" w:rsidR="00922995" w:rsidRDefault="00922995" w:rsidP="00922995">
      <w:pPr>
        <w:pStyle w:val="Prrafodelista"/>
      </w:pPr>
      <w:r>
        <w:t xml:space="preserve">En el caso del Portón, se observa que no tiene liquidez y solvencia, por lo que debe trabajar para incrementarlas. </w:t>
      </w:r>
    </w:p>
    <w:p w14:paraId="1F4FF54D" w14:textId="4F6A92BA" w:rsidR="00922995" w:rsidRDefault="00922995" w:rsidP="00922995">
      <w:pPr>
        <w:pStyle w:val="Prrafodelista"/>
      </w:pPr>
      <w:r>
        <w:t xml:space="preserve">Tienen más deuda que la competencia, pero no tiene dinero para pagar, ¿qué debe </w:t>
      </w:r>
      <w:r w:rsidR="0001580F">
        <w:t>hacer?</w:t>
      </w:r>
      <w:r>
        <w:t xml:space="preserve"> </w:t>
      </w:r>
    </w:p>
    <w:p w14:paraId="59824963" w14:textId="77777777" w:rsidR="00922995" w:rsidRDefault="00922995" w:rsidP="00922995">
      <w:pPr>
        <w:pStyle w:val="Prrafodelista"/>
      </w:pPr>
      <w:r>
        <w:t>En cuanto a su activo fijo, se puede ver que este tipo de negocios requiere de mucha inversión en recursos permanente (aprox. $2.00), por lo que no hay mucho por hacer en este renglón.</w:t>
      </w:r>
    </w:p>
    <w:p w14:paraId="76464091" w14:textId="77777777" w:rsidR="00922995" w:rsidRDefault="00922995" w:rsidP="00922995">
      <w:pPr>
        <w:pStyle w:val="Prrafodelista"/>
      </w:pPr>
      <w:r>
        <w:t xml:space="preserve">Y en las rentabilidades, el restaurante es un buen negocio, ya que las ganancias que produce son mas </w:t>
      </w:r>
      <w:r w:rsidR="00BF78A8">
        <w:t>altas que la de la competencia.</w:t>
      </w:r>
    </w:p>
    <w:p w14:paraId="0027E035" w14:textId="77777777" w:rsidR="0020178F" w:rsidRDefault="0020178F"/>
    <w:tbl>
      <w:tblPr>
        <w:tblStyle w:val="Tablaconcuadrcula"/>
        <w:tblW w:w="10995" w:type="dxa"/>
        <w:tblInd w:w="-649" w:type="dxa"/>
        <w:tblLook w:val="04A0" w:firstRow="1" w:lastRow="0" w:firstColumn="1" w:lastColumn="0" w:noHBand="0" w:noVBand="1"/>
      </w:tblPr>
      <w:tblGrid>
        <w:gridCol w:w="1099"/>
        <w:gridCol w:w="1381"/>
        <w:gridCol w:w="1101"/>
        <w:gridCol w:w="1220"/>
        <w:gridCol w:w="1375"/>
        <w:gridCol w:w="1723"/>
        <w:gridCol w:w="1548"/>
        <w:gridCol w:w="1548"/>
      </w:tblGrid>
      <w:tr w:rsidR="0001580F" w14:paraId="34434294" w14:textId="77777777" w:rsidTr="0001580F">
        <w:trPr>
          <w:trHeight w:val="679"/>
        </w:trPr>
        <w:tc>
          <w:tcPr>
            <w:tcW w:w="1124" w:type="dxa"/>
          </w:tcPr>
          <w:p w14:paraId="0C8F94E8" w14:textId="61B9A04A" w:rsidR="0001580F" w:rsidRDefault="0001580F" w:rsidP="0001580F">
            <w:r>
              <w:t>Nombre</w:t>
            </w:r>
          </w:p>
        </w:tc>
        <w:tc>
          <w:tcPr>
            <w:tcW w:w="1172" w:type="dxa"/>
          </w:tcPr>
          <w:p w14:paraId="7B5033F6" w14:textId="2624685D" w:rsidR="0001580F" w:rsidRDefault="0001580F" w:rsidP="0001580F">
            <w:r>
              <w:t>Empresa</w:t>
            </w:r>
          </w:p>
        </w:tc>
        <w:tc>
          <w:tcPr>
            <w:tcW w:w="1125" w:type="dxa"/>
          </w:tcPr>
          <w:p w14:paraId="4EE66099" w14:textId="1540950D" w:rsidR="0001580F" w:rsidRDefault="0001580F" w:rsidP="0001580F">
            <w:r>
              <w:t>Liquidez</w:t>
            </w:r>
          </w:p>
        </w:tc>
        <w:tc>
          <w:tcPr>
            <w:tcW w:w="1247" w:type="dxa"/>
          </w:tcPr>
          <w:p w14:paraId="7714ADB6" w14:textId="69A2D8CE" w:rsidR="0001580F" w:rsidRDefault="0001580F" w:rsidP="0001580F">
            <w:r>
              <w:t>Solvencia</w:t>
            </w:r>
          </w:p>
        </w:tc>
        <w:tc>
          <w:tcPr>
            <w:tcW w:w="1405" w:type="dxa"/>
          </w:tcPr>
          <w:p w14:paraId="6F59210A" w14:textId="276442CF" w:rsidR="0001580F" w:rsidRDefault="0001580F" w:rsidP="0001580F">
            <w:r>
              <w:t>Estabilidad económica</w:t>
            </w:r>
          </w:p>
        </w:tc>
        <w:tc>
          <w:tcPr>
            <w:tcW w:w="1760" w:type="dxa"/>
          </w:tcPr>
          <w:p w14:paraId="49557BA3" w14:textId="4C63CF39" w:rsidR="0001580F" w:rsidRDefault="0001580F" w:rsidP="0001580F">
            <w:r>
              <w:t>Inmovilización de capital</w:t>
            </w:r>
          </w:p>
        </w:tc>
        <w:tc>
          <w:tcPr>
            <w:tcW w:w="1581" w:type="dxa"/>
          </w:tcPr>
          <w:p w14:paraId="6F74F18E" w14:textId="2C11973F" w:rsidR="0001580F" w:rsidRDefault="0001580F" w:rsidP="0001580F">
            <w:r>
              <w:t>Rentabilidad en ventas</w:t>
            </w:r>
          </w:p>
        </w:tc>
        <w:tc>
          <w:tcPr>
            <w:tcW w:w="1581" w:type="dxa"/>
          </w:tcPr>
          <w:p w14:paraId="7463D084" w14:textId="39E4280D" w:rsidR="0001580F" w:rsidRDefault="0001580F" w:rsidP="0001580F">
            <w:r>
              <w:t>Rentabilidad en Inversión</w:t>
            </w:r>
          </w:p>
        </w:tc>
      </w:tr>
      <w:tr w:rsidR="0001580F" w14:paraId="4029DD08" w14:textId="77777777" w:rsidTr="0001580F">
        <w:trPr>
          <w:trHeight w:val="272"/>
        </w:trPr>
        <w:tc>
          <w:tcPr>
            <w:tcW w:w="1124" w:type="dxa"/>
          </w:tcPr>
          <w:p w14:paraId="135DED87" w14:textId="07350171" w:rsidR="0001580F" w:rsidRDefault="0001580F" w:rsidP="0001580F">
            <w:r>
              <w:t xml:space="preserve">Brayan Ramirez </w:t>
            </w:r>
            <w:r w:rsidR="004842D4">
              <w:t>Benítez</w:t>
            </w:r>
          </w:p>
        </w:tc>
        <w:tc>
          <w:tcPr>
            <w:tcW w:w="1172" w:type="dxa"/>
          </w:tcPr>
          <w:p w14:paraId="156E0BA5" w14:textId="0B2DB117" w:rsidR="0001580F" w:rsidRDefault="0001580F" w:rsidP="0001580F">
            <w:r>
              <w:t>Organización Soriana</w:t>
            </w:r>
          </w:p>
        </w:tc>
        <w:tc>
          <w:tcPr>
            <w:tcW w:w="1125" w:type="dxa"/>
          </w:tcPr>
          <w:p w14:paraId="39C163E0" w14:textId="375A99BB" w:rsidR="0001580F" w:rsidRDefault="0001580F" w:rsidP="0001580F">
            <w:r>
              <w:t>0.20</w:t>
            </w:r>
          </w:p>
        </w:tc>
        <w:tc>
          <w:tcPr>
            <w:tcW w:w="1247" w:type="dxa"/>
          </w:tcPr>
          <w:p w14:paraId="4B216549" w14:textId="696A1E57" w:rsidR="0001580F" w:rsidRDefault="0001580F" w:rsidP="0001580F">
            <w:r>
              <w:t>1.17</w:t>
            </w:r>
          </w:p>
        </w:tc>
        <w:tc>
          <w:tcPr>
            <w:tcW w:w="1405" w:type="dxa"/>
          </w:tcPr>
          <w:p w14:paraId="5B378459" w14:textId="6A5FE1CB" w:rsidR="0001580F" w:rsidRDefault="0001580F" w:rsidP="0001580F">
            <w:r>
              <w:t>0.52</w:t>
            </w:r>
          </w:p>
        </w:tc>
        <w:tc>
          <w:tcPr>
            <w:tcW w:w="1760" w:type="dxa"/>
          </w:tcPr>
          <w:p w14:paraId="7BDD3A92" w14:textId="6D102197" w:rsidR="0001580F" w:rsidRDefault="0001580F" w:rsidP="0001580F">
            <w:r>
              <w:t>1.02</w:t>
            </w:r>
          </w:p>
        </w:tc>
        <w:tc>
          <w:tcPr>
            <w:tcW w:w="1581" w:type="dxa"/>
          </w:tcPr>
          <w:p w14:paraId="711CF6FC" w14:textId="6C874D0B" w:rsidR="0001580F" w:rsidRDefault="0001580F" w:rsidP="0001580F">
            <w:r>
              <w:t>0.02</w:t>
            </w:r>
          </w:p>
        </w:tc>
        <w:tc>
          <w:tcPr>
            <w:tcW w:w="1581" w:type="dxa"/>
          </w:tcPr>
          <w:p w14:paraId="7F3C1CCD" w14:textId="0CD7C3C9" w:rsidR="0001580F" w:rsidRDefault="0001580F" w:rsidP="0001580F">
            <w:r>
              <w:t>0.06</w:t>
            </w:r>
          </w:p>
        </w:tc>
      </w:tr>
    </w:tbl>
    <w:p w14:paraId="14D10987" w14:textId="7B6615EA" w:rsidR="0020178F" w:rsidRDefault="0020178F"/>
    <w:p w14:paraId="1663A4CD" w14:textId="07B60A71" w:rsidR="0001580F" w:rsidRDefault="0001580F" w:rsidP="0001580F"/>
    <w:p w14:paraId="6DBB4CD7" w14:textId="0AA432C2" w:rsidR="0001580F" w:rsidRDefault="0001580F" w:rsidP="0001580F">
      <w:r>
        <w:t xml:space="preserve">Intermediario </w:t>
      </w:r>
      <w:r w:rsidR="0025390E">
        <w:t>–</w:t>
      </w:r>
      <w:r>
        <w:t xml:space="preserve"> Comercio</w:t>
      </w:r>
    </w:p>
    <w:sectPr w:rsidR="0001580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2206" w14:textId="77777777" w:rsidR="00AC5D0A" w:rsidRDefault="00AC5D0A" w:rsidP="00E65701">
      <w:pPr>
        <w:spacing w:after="0" w:line="240" w:lineRule="auto"/>
      </w:pPr>
      <w:r>
        <w:separator/>
      </w:r>
    </w:p>
  </w:endnote>
  <w:endnote w:type="continuationSeparator" w:id="0">
    <w:p w14:paraId="10EFB9DD" w14:textId="77777777" w:rsidR="00AC5D0A" w:rsidRDefault="00AC5D0A" w:rsidP="00E6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EC34" w14:textId="77777777" w:rsidR="00C11271" w:rsidRDefault="005B2D9E">
    <w:pPr>
      <w:pStyle w:val="Piedepgina"/>
    </w:pPr>
    <w:r>
      <w:t>Administración Financiera</w:t>
    </w:r>
    <w:r>
      <w:ptab w:relativeTo="margin" w:alignment="center" w:leader="none"/>
    </w:r>
    <w:r>
      <w:ptab w:relativeTo="margin" w:alignment="right" w:leader="none"/>
    </w:r>
    <w:r>
      <w:t>Elba Mendoza Macias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C9CB" w14:textId="77777777" w:rsidR="00AC5D0A" w:rsidRDefault="00AC5D0A" w:rsidP="00E65701">
      <w:pPr>
        <w:spacing w:after="0" w:line="240" w:lineRule="auto"/>
      </w:pPr>
      <w:r>
        <w:separator/>
      </w:r>
    </w:p>
  </w:footnote>
  <w:footnote w:type="continuationSeparator" w:id="0">
    <w:p w14:paraId="3D1494A6" w14:textId="77777777" w:rsidR="00AC5D0A" w:rsidRDefault="00AC5D0A" w:rsidP="00E6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10A8" w14:textId="77777777" w:rsidR="008F5679" w:rsidRDefault="005B2D9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58C416" wp14:editId="5367634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5841C2" w14:textId="77777777" w:rsidR="008F5679" w:rsidRPr="008F5679" w:rsidRDefault="00AC5D0A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2D9E">
                                <w:rPr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 w:rsidR="00E65701">
                            <w:rPr>
                              <w:sz w:val="28"/>
                              <w:szCs w:val="28"/>
                            </w:rPr>
                            <w:t>Administración Financiera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3137991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:rsidR="008F5679" w:rsidRPr="008F5679" w:rsidRDefault="005B2D9E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sdt>
                      <w:sdtPr>
                        <w:rPr>
                          <w:sz w:val="28"/>
                          <w:szCs w:val="28"/>
                        </w:rPr>
                        <w:alias w:val="Título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sz w:val="28"/>
                            <w:szCs w:val="28"/>
                          </w:rPr>
                          <w:t xml:space="preserve">     </w:t>
                        </w:r>
                      </w:sdtContent>
                    </w:sdt>
                    <w:r w:rsidR="00E65701">
                      <w:rPr>
                        <w:sz w:val="28"/>
                        <w:szCs w:val="28"/>
                      </w:rPr>
                      <w:t>Administración Financiera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7363"/>
    <w:multiLevelType w:val="hybridMultilevel"/>
    <w:tmpl w:val="9236A6C2"/>
    <w:lvl w:ilvl="0" w:tplc="11401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C09"/>
    <w:multiLevelType w:val="hybridMultilevel"/>
    <w:tmpl w:val="280A89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62450"/>
    <w:multiLevelType w:val="hybridMultilevel"/>
    <w:tmpl w:val="80802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6519D"/>
    <w:multiLevelType w:val="hybridMultilevel"/>
    <w:tmpl w:val="B720CE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01"/>
    <w:rsid w:val="0001580F"/>
    <w:rsid w:val="00017E87"/>
    <w:rsid w:val="001313A2"/>
    <w:rsid w:val="001B7790"/>
    <w:rsid w:val="0020178F"/>
    <w:rsid w:val="0025390E"/>
    <w:rsid w:val="0028237F"/>
    <w:rsid w:val="002D49CA"/>
    <w:rsid w:val="00356C82"/>
    <w:rsid w:val="003671FD"/>
    <w:rsid w:val="004842D4"/>
    <w:rsid w:val="004C2A41"/>
    <w:rsid w:val="005014C5"/>
    <w:rsid w:val="005B2D9E"/>
    <w:rsid w:val="007452EA"/>
    <w:rsid w:val="00922995"/>
    <w:rsid w:val="009B4EF3"/>
    <w:rsid w:val="00AC5D0A"/>
    <w:rsid w:val="00BF78A8"/>
    <w:rsid w:val="00C721E7"/>
    <w:rsid w:val="00E65701"/>
    <w:rsid w:val="00E74BFC"/>
    <w:rsid w:val="00E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D7968"/>
  <w15:chartTrackingRefBased/>
  <w15:docId w15:val="{2379DA31-9163-4E83-BDB4-B7686DA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7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57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701"/>
  </w:style>
  <w:style w:type="paragraph" w:styleId="Piedepgina">
    <w:name w:val="footer"/>
    <w:basedOn w:val="Normal"/>
    <w:link w:val="PiedepginaCar"/>
    <w:uiPriority w:val="99"/>
    <w:unhideWhenUsed/>
    <w:rsid w:val="00E657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701"/>
  </w:style>
  <w:style w:type="table" w:styleId="Tablaconcuadrcula">
    <w:name w:val="Table Grid"/>
    <w:basedOn w:val="Tablanormal"/>
    <w:uiPriority w:val="39"/>
    <w:rsid w:val="0028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Mendoza</dc:creator>
  <cp:keywords/>
  <dc:description/>
  <cp:lastModifiedBy>brayan ramirez</cp:lastModifiedBy>
  <cp:revision>3</cp:revision>
  <dcterms:created xsi:type="dcterms:W3CDTF">2020-03-27T19:36:00Z</dcterms:created>
  <dcterms:modified xsi:type="dcterms:W3CDTF">2021-04-22T18:27:00Z</dcterms:modified>
</cp:coreProperties>
</file>