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AA70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  <w:lang w:eastAsia="es-MX"/>
        </w:rPr>
      </w:pPr>
      <w:r w:rsidRPr="00462445">
        <w:rPr>
          <w:rFonts w:ascii="Times New Roman" w:eastAsia="Times New Roman" w:hAnsi="Times New Roman" w:cs="Times New Roman"/>
          <w:sz w:val="36"/>
          <w:szCs w:val="36"/>
          <w:lang w:eastAsia="es-MX"/>
        </w:rPr>
        <w:t>Preguntas y Respuestas sobre la Generación y Uso del Dataset</w:t>
      </w:r>
    </w:p>
    <w:p w14:paraId="4A794DF9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1. ¿Cómo se puede medir la dificultad de un dataset en el contexto de pruebas de software?</w:t>
      </w:r>
    </w:p>
    <w:p w14:paraId="694AA4C7" w14:textId="42B01D28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La dificultad de un dataset puede evaluarse a partir de diversos criterios. En primer lugar, el número de atributos o variables determina la complejidad dimensional: a mayor cantidad de variables, mayor dificultad para los modelos de aprendizaje. En segundo lugar, el balance de clases es un factor crítico; un dataset equilibrado entre pruebas aprobadas y fallidas facilita el entrenamiento, mientras que un fuerte desbalance lo hace más difícil de modelar. En tercer lugar, la claridad de los patrones influye directamente: si los atributos se relacionan de forma evidente con el resultado, el dataset es más sencillo; si las relaciones son ruidosas o poco lineales, la dificultad aumenta. Finalmente, pueden utilizarse medidas estadísticas como la entropía, que cuantifica la incertidumbre, o métricas de separabilidad de clases (ejemplo: F1-score, AUC), que reflejan qué tan distinguibles son los resultados para un modelo de predicción.</w:t>
      </w:r>
    </w:p>
    <w:p w14:paraId="6FA05D34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2. ¿Por qué generar un dataset sintético en lugar de utilizar datos reales?</w:t>
      </w:r>
    </w:p>
    <w:p w14:paraId="70167F4B" w14:textId="4090F83F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El uso de datos reales en pruebas de software enfrenta limitaciones importantes: suelen ser confidenciales, heterogéneos y difíciles de compartir entre organizaciones. Por esta razón, se optó por la generación sintética del dataset, asegurando el control sobre los atributos y su distribución. Este enfoque permite modelar escenarios realistas sin comprometer información sensible, garantizar un balance adecuado entre clases y reproducir patrones de error frecuentes observados en entornos de pruebas reales.</w:t>
      </w:r>
    </w:p>
    <w:p w14:paraId="2A1E5AC1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3. ¿Qué limitaciones tiene un dataset sintético frente a uno real?</w:t>
      </w:r>
    </w:p>
    <w:p w14:paraId="4CCB9E59" w14:textId="013C95DA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Un dataset sintético no captura en su totalidad la complejidad y las particularidades de un entorno real de pruebas. Factores como la interacción entre módulos del sistema, defectos inesperados o sesgos propios de los equipos de calidad pueden no estar reflejados en la simulación. Sin embargo, su ventaja radica en la validez metodológica que aporta: permite experimentar con distribuciones controladas, balancear los datos y verificar la factibilidad de un modelo predictivo de manera inicial, antes de aplicar la propuesta sobre información real.</w:t>
      </w:r>
    </w:p>
    <w:p w14:paraId="3A869054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4. ¿Cómo se garantiza que el dataset generado sea representativo?</w:t>
      </w:r>
    </w:p>
    <w:p w14:paraId="73BEADF2" w14:textId="12FCC89C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El diseño del dataset se fundamentó en factores que influyen directamente en el resultado de una prueba de software, tales como la complejidad del caso, el origen de la ejecución (manual o automatizada), la metodología empleada y la prioridad asignada. A cada combinación se le asignó una probabilidad de fallo coherente con la práctica profesional (ejemplo: mayor probabilidad de fallar en pruebas manuales, críticas o de alta </w:t>
      </w: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complejidad). De esta forma, aunque sintético, el dataset mantiene una representatividad funcional frente a escenarios de la industria.</w:t>
      </w:r>
    </w:p>
    <w:p w14:paraId="75241AA4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5. ¿Cómo puede una empresa externa generar su propio dataset útil para este modelo?</w:t>
      </w:r>
    </w:p>
    <w:p w14:paraId="1102A8DB" w14:textId="14EBC106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Una empresa interesada en aplicar este enfoque puede construir su dataset a partir de sus registros históricos de pruebas. El proceso consiste en mapear sus datos internos a los atributos del modelo propuesto (tipo de prueba, metodología, fase, origen, complejidad, prioridad y resultado). Si ciertos atributos no están disponibles en su formato original, es posible realizar equivalencias, por ejemplo: la “severidad del defecto” puede mapearse a “prioridad”, y el “esfuerzo estimado” puede interpretarse como “complejidad”. Posteriormente, la información debe normalizarse para mantener consistencia (unificar escalas y nomenclaturas), y asegurarse de que los resultados (aprobada/fallida) estén correctamente etiquetados. En caso de datos insuficientes, la empresa puede generar instancias sintéticas siguiendo reglas similares a las del modelo propuesto, garantizando un dataset balanceado y representativo.</w:t>
      </w:r>
    </w:p>
    <w:p w14:paraId="2E149A26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6. ¿Cómo evaluar la calidad del dataset generado?</w:t>
      </w:r>
    </w:p>
    <w:p w14:paraId="676A6D4F" w14:textId="77777777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La calidad del dataset se evalúa en tres dimensiones principales:</w:t>
      </w:r>
    </w:p>
    <w:p w14:paraId="78F050CE" w14:textId="77777777" w:rsidR="00462445" w:rsidRPr="00462445" w:rsidRDefault="00462445" w:rsidP="0046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Completitud: cada registro debe contener todos los atributos definidos, sin valores vacíos ni nulos.</w:t>
      </w:r>
    </w:p>
    <w:p w14:paraId="3658D843" w14:textId="77777777" w:rsidR="00462445" w:rsidRPr="00462445" w:rsidRDefault="00462445" w:rsidP="0046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Consistencia: no deben existir contradicciones internas (por ejemplo, pruebas críticas que aparecen sistemáticamente como aprobadas).</w:t>
      </w:r>
    </w:p>
    <w:p w14:paraId="096D4BB3" w14:textId="77777777" w:rsidR="00462445" w:rsidRPr="00462445" w:rsidRDefault="00462445" w:rsidP="004624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Balance de clases: la proporción de pruebas aprobadas y fallidas debe ser razonablemente equilibrada para evitar sesgos en el aprendizaje del modelo.</w:t>
      </w:r>
    </w:p>
    <w:p w14:paraId="618EE30B" w14:textId="6E7C6017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De esta manera, se asegura que el dataset no solo cumpla con la estructura formal, sino que también sea confiable y útil en un contexto predictivo.</w:t>
      </w:r>
    </w:p>
    <w:p w14:paraId="41A90BE4" w14:textId="77777777" w:rsidR="00462445" w:rsidRPr="00462445" w:rsidRDefault="00462445" w:rsidP="004624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462445">
        <w:rPr>
          <w:rFonts w:ascii="Times New Roman" w:eastAsia="Times New Roman" w:hAnsi="Times New Roman" w:cs="Times New Roman"/>
          <w:sz w:val="27"/>
          <w:szCs w:val="27"/>
          <w:lang w:eastAsia="es-MX"/>
        </w:rPr>
        <w:t>7. ¿Cómo medir la utilidad del dataset para el modelo de predicción propuesto?</w:t>
      </w:r>
    </w:p>
    <w:p w14:paraId="0D39FD14" w14:textId="77777777" w:rsidR="00462445" w:rsidRPr="00462445" w:rsidRDefault="00462445" w:rsidP="00462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462445">
        <w:rPr>
          <w:rFonts w:ascii="Times New Roman" w:eastAsia="Times New Roman" w:hAnsi="Times New Roman" w:cs="Times New Roman"/>
          <w:sz w:val="24"/>
          <w:szCs w:val="24"/>
          <w:lang w:eastAsia="es-MX"/>
        </w:rPr>
        <w:t>La utilidad del dataset se mide mediante la capacidad de entrenar modelos de aprendizaje automático con resultados consistentes. Esto implica que los atributos seleccionados realmente aportan información diferenciadora y que los patrones en los datos permiten predecir con cierta fiabilidad el resultado de una prueba. En la práctica, esto puede verificarse evaluando métricas como precisión, recall y F1-score del modelo entrenado.</w:t>
      </w:r>
    </w:p>
    <w:p w14:paraId="20DC7EFF" w14:textId="77777777" w:rsidR="005511E0" w:rsidRPr="00462445" w:rsidRDefault="005511E0"/>
    <w:sectPr w:rsidR="005511E0" w:rsidRPr="00462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80277"/>
    <w:multiLevelType w:val="multilevel"/>
    <w:tmpl w:val="990A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445"/>
    <w:rsid w:val="00462445"/>
    <w:rsid w:val="0055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CC8F"/>
  <w15:chartTrackingRefBased/>
  <w15:docId w15:val="{2A27B176-C4B8-4BD3-B063-AE1A6A1CE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624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62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6244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6244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462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624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782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sanchez</dc:creator>
  <cp:keywords/>
  <dc:description/>
  <cp:lastModifiedBy>brayan sanchez</cp:lastModifiedBy>
  <cp:revision>1</cp:revision>
  <dcterms:created xsi:type="dcterms:W3CDTF">2025-09-10T03:20:00Z</dcterms:created>
  <dcterms:modified xsi:type="dcterms:W3CDTF">2025-09-10T03:21:00Z</dcterms:modified>
</cp:coreProperties>
</file>