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 w:eastAsia="Calibri"/>
          <w:b/>
          <w:color w:val="0B2545"/>
          <w:sz w:val="44"/>
        </w:rPr>
        <w:t>PYNQ Delivery Guide</w:t>
      </w:r>
    </w:p>
    <w:p>
      <w:pPr>
        <w:spacing w:before="0" w:after="200"/>
      </w:pPr>
      <w:r>
        <w:rPr>
          <w:rFonts w:ascii="Calibri" w:hAnsi="Calibri" w:eastAsia="Calibri"/>
          <w:color w:val="555555"/>
          <w:sz w:val="22"/>
        </w:rPr>
        <w:t>Overlay: matmul_overlay | IP: matmul_accel_0</w:t>
      </w:r>
    </w:p>
    <w:p>
      <w:pPr>
        <w:spacing w:after="120" w:line="300" w:lineRule="auto"/>
      </w:pPr>
      <w:r>
        <w:t>This document is the handoff note for the PYNQ-side teammate. It consolidates the final overlay file set, the exact IP instance name, the software-visible register map, and the minimum bring-up procedure needed to run the INT8 matrix multiplication accelerator.</w:t>
      </w:r>
    </w:p>
    <w:p>
      <w:pPr>
        <w:pStyle w:val="Heading1"/>
      </w:pPr>
      <w:r>
        <w:t>1. Delivery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File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Required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matmul_overlay.bit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Yes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Overlay bitstream to load on the board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matmul_overlay.hwh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Yes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Hardware handoff file that PYNQ parses with the bitstream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register_map.actual.json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Yes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Register offsets for RegisterMap.from_json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PYNQ_Delivery_Guide.docx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Yes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Handoff guide for the software side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matmul_overlay.xsa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No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Reference hardware platform export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xmatmul_accel_hw.h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No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Original HLS-generated register definition header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csynth.rpt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No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HLS synthesis summary for reference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overlay_metadata.json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No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Machine-readable overlay metadata and checksums</w:t>
            </w:r>
          </w:p>
        </w:tc>
      </w:tr>
    </w:tbl>
    <w:p>
      <w:pPr>
        <w:spacing w:after="120" w:line="300" w:lineRule="auto"/>
      </w:pPr>
      <w:r>
        <w:t>Keep matmul_overlay.bit and matmul_overlay.hwh in the same directory and keep the same base name. This is the most important packaging rule for PYNQ Overlay loading.</w:t>
      </w:r>
    </w:p>
    <w:p>
      <w:pPr>
        <w:pStyle w:val="Heading1"/>
      </w:pPr>
      <w:r>
        <w:t>2. Hardware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Overlay base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matmul_overlay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IP instance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matmul_accel_0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Component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design_1_matmul_accel_0_0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VLNV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xilinx.com:hls:matmul_accel:1.0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AXI Lite base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0x40000000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AXI Lite high address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0x4000FFFF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WNS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2.58 ns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WHS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0.022 ns</w:t>
            </w:r>
          </w:p>
        </w:tc>
      </w:tr>
    </w:tbl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The overlay uses AXI Lite only for control and parameter programming.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The accelerator reads input A and input B from DDR and writes output C back to DDR through m_axi ports.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No separate CDMA stage is required in the software flow.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The matmul_overlay.* files are byte-identical to design_1_wrapper.* and were renamed only to provide a clean overlay base name.</w:t>
      </w:r>
    </w:p>
    <w:p>
      <w:pPr>
        <w:pStyle w:val="Heading1"/>
      </w:pPr>
      <w:r>
        <w:t>3. Data Contract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Input A: int8[M, K], row-major.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Input B: int8[K, N], row-major.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Output C: int32[M, N], row-major.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Kernel equation: C = (A @ B) &gt;&gt; shift.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Software must pass physically contiguous buffers so the IP can access them through DDR addresses.</w:t>
      </w:r>
    </w:p>
    <w:p>
      <w:pPr>
        <w:pStyle w:val="Heading1"/>
      </w:pPr>
      <w:r>
        <w:t>4. AXI Lite Register 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Register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Offset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CTRL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0x00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Control register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GIE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0x04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Global interrupt enable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0x08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IP interrupt enable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ISR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0x0c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IP interrupt status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A_ADDR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0x10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Input A DDR address low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A_ADDR_HIGH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0x14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Input A DDR address high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B_ADDR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0x1c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Input B DDR address low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B_ADDR_HIGH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0x20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Input B DDR address high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C_ADDR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0x28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Output C DDR address low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C_ADDR_HIGH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0x2c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Output C DDR address high 32 bits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0x34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Rows of A and C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0x3c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Shared inner dimension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0x44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Columns of B and C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SHIFT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0x4c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t>Right shift applied after accumulation</w:t>
            </w:r>
          </w:p>
        </w:tc>
      </w:tr>
    </w:tbl>
    <w:p>
      <w:pPr>
        <w:spacing w:after="120" w:line="300" w:lineRule="auto"/>
      </w:pPr>
      <w:r>
        <w:t>The 64-bit DDR pointers are split into low-word and high-word registers. On the current PYNQ path, the driver should write both halves for A_ADDR, B_ADDR, and C_ADDR before asserting ap_start.</w:t>
      </w:r>
    </w:p>
    <w:p>
      <w:pPr>
        <w:pStyle w:val="Heading1"/>
      </w:pPr>
      <w:r>
        <w:t>5. Basic Bring-up Flow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Copy matmul_overlay.bit, matmul_overlay.hwh, and register_map.actual.json to the PYNQ workspace.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Load the overlay with bitfile matmul_overlay.bit.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Use ip_name matmul_accel_0 when creating the accelerator object.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Allocate contiguous buffers for A, B, and C, then write their physical addresses into the AXI Lite registers.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Write M, K, N, and SHIFT, then write 0x01 to CTRL to start the kernel.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Poll CTRL until bit 1 ap_done is set, then invalidate the output buffer and read back C.</w:t>
      </w:r>
    </w:p>
    <w:p>
      <w:pPr>
        <w:pStyle w:val="Heading1"/>
      </w:pPr>
      <w:r>
        <w:t>6. Python Example</w:t>
      </w:r>
    </w:p>
    <w:p>
      <w:pPr>
        <w:spacing w:before="40" w:after="160" w:line="264" w:lineRule="auto"/>
        <w:ind w:left="360" w:right="360"/>
      </w:pPr>
      <w:r>
        <w:rPr>
          <w:rFonts w:ascii="Courier New" w:hAnsi="Courier New" w:eastAsia="Courier New"/>
          <w:sz w:val="19"/>
        </w:rPr>
        <w:t>from pynq_driver.matmul_accel import MatmulAccel</w:t>
        <w:br/>
      </w:r>
      <w:r>
        <w:rPr>
          <w:rFonts w:ascii="Courier New" w:hAnsi="Courier New" w:eastAsia="Courier New"/>
          <w:sz w:val="19"/>
        </w:rPr>
        <w:t>from pynq_driver.register_map import RegisterMap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register_map = RegisterMap.from_json("register_map.actual.json")</w:t>
        <w:br/>
      </w:r>
      <w:r>
        <w:rPr>
          <w:rFonts w:ascii="Courier New" w:hAnsi="Courier New" w:eastAsia="Courier New"/>
          <w:sz w:val="19"/>
        </w:rPr>
        <w:t>accel = MatmulAccel(</w:t>
        <w:br/>
      </w:r>
      <w:r>
        <w:rPr>
          <w:rFonts w:ascii="Courier New" w:hAnsi="Courier New" w:eastAsia="Courier New"/>
          <w:sz w:val="19"/>
        </w:rPr>
        <w:t xml:space="preserve">    bitfile="matmul_overlay.bit",</w:t>
        <w:br/>
      </w:r>
      <w:r>
        <w:rPr>
          <w:rFonts w:ascii="Courier New" w:hAnsi="Courier New" w:eastAsia="Courier New"/>
          <w:sz w:val="19"/>
        </w:rPr>
        <w:t xml:space="preserve">    ip_name="matmul_accel_0",</w:t>
        <w:br/>
      </w:r>
      <w:r>
        <w:rPr>
          <w:rFonts w:ascii="Courier New" w:hAnsi="Courier New" w:eastAsia="Courier New"/>
          <w:sz w:val="19"/>
        </w:rPr>
        <w:t xml:space="preserve">    register_map=register_map,</w:t>
        <w:br/>
      </w:r>
      <w:r>
        <w:rPr>
          <w:rFonts w:ascii="Courier New" w:hAnsi="Courier New" w:eastAsia="Courier New"/>
          <w:sz w:val="19"/>
        </w:rPr>
        <w:t>)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output = accel.run(input_a, input_b, shift=0)</w:t>
        <w:br/>
      </w:r>
      <w:r>
        <w:rPr>
          <w:rFonts w:ascii="Courier New" w:hAnsi="Courier New" w:eastAsia="Courier New"/>
          <w:sz w:val="19"/>
        </w:rPr>
        <w:t xml:space="preserve">        </w:t>
      </w:r>
    </w:p>
    <w:p>
      <w:pPr>
        <w:pStyle w:val="Heading1"/>
      </w:pPr>
      <w:r>
        <w:t>7. Delivery Notes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The provided register_map.actual.json includes the interrupt registers as well as the address high-word registers.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If the software stack prints overlay.ip_dict, the expected kernel entry should be matmul_accel_0.</w:t>
      </w:r>
    </w:p>
    <w:p>
      <w:pPr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• For traceability, overlay_metadata.json records the SHA-256 values showing that matmul_overlay.bit/.hwh are identical to the exported design_1_wrapper files.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