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f7c86f74155c74969408246a66d0ccc29f2ce0"/>
    <w:p>
      <w:pPr>
        <w:pStyle w:val="Heading1"/>
      </w:pPr>
      <w:r>
        <w:t xml:space="preserve">RELATÓRIO – ETAPA 2: ANALISADOR SINTÁTICO (PARSER)</w:t>
      </w:r>
    </w:p>
    <w:bookmarkStart w:id="2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Este relatório apresenta o desenvolvimento da segunda etapa do projeto da linguagem educacional</w:t>
      </w:r>
      <w:r>
        <w:t xml:space="preserve"> </w:t>
      </w:r>
      <w:r>
        <w:rPr>
          <w:bCs/>
          <w:b/>
        </w:rPr>
        <w:t xml:space="preserve">MINIC</w:t>
      </w:r>
      <w:r>
        <w:t xml:space="preserve">, correspondente à implementação do</w:t>
      </w:r>
      <w:r>
        <w:t xml:space="preserve"> </w:t>
      </w:r>
      <w:r>
        <w:rPr>
          <w:bCs/>
          <w:b/>
        </w:rPr>
        <w:t xml:space="preserve">analisador sintático (parser)</w:t>
      </w:r>
      <w:r>
        <w:t xml:space="preserve">.</w:t>
      </w:r>
    </w:p>
    <w:p>
      <w:pPr>
        <w:pStyle w:val="BodyText"/>
      </w:pPr>
      <w:r>
        <w:t xml:space="preserve">Na Etapa 1 foi construído o analisador léxico, responsável por converter o código-fonte em uma sequência de tokens. Nesta Etapa 2, o objetivo passou a ser consumir essa sequência de tokens e verificar se ela obedece à gramática da linguagem MINIC, construindo uma</w:t>
      </w:r>
      <w:r>
        <w:t xml:space="preserve"> </w:t>
      </w:r>
      <w:r>
        <w:rPr>
          <w:bCs/>
          <w:b/>
        </w:rPr>
        <w:t xml:space="preserve">árvore sintática abstrata (AST)</w:t>
      </w:r>
      <w:r>
        <w:t xml:space="preserve"> </w:t>
      </w:r>
      <w:r>
        <w:t xml:space="preserve">quando o programa é sintaticamente válido, ou reportando um</w:t>
      </w:r>
      <w:r>
        <w:t xml:space="preserve"> </w:t>
      </w:r>
      <w:r>
        <w:rPr>
          <w:bCs/>
          <w:b/>
        </w:rPr>
        <w:t xml:space="preserve">erro sintático</w:t>
      </w:r>
      <w:r>
        <w:t xml:space="preserve"> </w:t>
      </w:r>
      <w:r>
        <w:t xml:space="preserve">e interrompendo a análise quando não é.</w:t>
      </w:r>
    </w:p>
    <w:p>
      <w:pPr>
        <w:pStyle w:val="BodyText"/>
      </w:pPr>
      <w:r>
        <w:t xml:space="preserve">Assim como na etapa anterior, o parser foi implementado inicialmente em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e, em seguida, a mesma arquitetura foi traduzida para</w:t>
      </w:r>
      <w:r>
        <w:t xml:space="preserve"> </w:t>
      </w:r>
      <w:r>
        <w:rPr>
          <w:bCs/>
          <w:b/>
        </w:rPr>
        <w:t xml:space="preserve">C</w:t>
      </w:r>
      <w:r>
        <w:t xml:space="preserve">, mantendo o mesmo comportamento nas duas linguagens.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"/>
    <w:p>
      <w:pPr>
        <w:pStyle w:val="Heading2"/>
      </w:pPr>
      <w:r>
        <w:t xml:space="preserve">2. Objetivo</w:t>
      </w:r>
    </w:p>
    <w:p>
      <w:pPr>
        <w:pStyle w:val="FirstParagraph"/>
      </w:pPr>
      <w:r>
        <w:t xml:space="preserve">O objetivo desta etapa foi desenvolver um analisador sintático capaz de:</w:t>
      </w:r>
    </w:p>
    <w:p>
      <w:pPr>
        <w:numPr>
          <w:ilvl w:val="0"/>
          <w:numId w:val="1001"/>
        </w:numPr>
        <w:pStyle w:val="Compact"/>
      </w:pPr>
      <w:r>
        <w:t xml:space="preserve">ler um arquivo-fonte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(subconjunto MINIC) e tokenizá-lo internamente;</w:t>
      </w:r>
    </w:p>
    <w:p>
      <w:pPr>
        <w:numPr>
          <w:ilvl w:val="0"/>
          <w:numId w:val="1001"/>
        </w:numPr>
        <w:pStyle w:val="Compact"/>
      </w:pPr>
      <w:r>
        <w:t xml:space="preserve">reconhecer declarações globais de variáveis (com e sem inicializador, com e sem vetor);</w:t>
      </w:r>
    </w:p>
    <w:p>
      <w:pPr>
        <w:numPr>
          <w:ilvl w:val="0"/>
          <w:numId w:val="1001"/>
        </w:numPr>
        <w:pStyle w:val="Compact"/>
      </w:pPr>
      <w:r>
        <w:t xml:space="preserve">reconhecer declarações de funções, com lista de parâmetros tipados;</w:t>
      </w:r>
    </w:p>
    <w:p>
      <w:pPr>
        <w:numPr>
          <w:ilvl w:val="0"/>
          <w:numId w:val="1001"/>
        </w:numPr>
        <w:pStyle w:val="Compact"/>
      </w:pPr>
      <w:r>
        <w:t xml:space="preserve">reconhecer blocos, inclusive aninhados;</w:t>
      </w:r>
    </w:p>
    <w:p>
      <w:pPr>
        <w:numPr>
          <w:ilvl w:val="0"/>
          <w:numId w:val="1001"/>
        </w:numPr>
        <w:pStyle w:val="Compact"/>
      </w:pPr>
      <w:r>
        <w:t xml:space="preserve">reconhecer os comandos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 comandos de expressão;</w:t>
      </w:r>
    </w:p>
    <w:p>
      <w:pPr>
        <w:numPr>
          <w:ilvl w:val="0"/>
          <w:numId w:val="1001"/>
        </w:numPr>
        <w:pStyle w:val="Compact"/>
      </w:pPr>
      <w:r>
        <w:t xml:space="preserve">reconhecer expressões com a precedência correta entre atribuição, operadores lógicos, relacionais, aritméticos e unários;</w:t>
      </w:r>
    </w:p>
    <w:p>
      <w:pPr>
        <w:numPr>
          <w:ilvl w:val="0"/>
          <w:numId w:val="1001"/>
        </w:numPr>
        <w:pStyle w:val="Compact"/>
      </w:pPr>
      <w:r>
        <w:t xml:space="preserve">reconhecer chamadas de função e indexação de vetores;</w:t>
      </w:r>
    </w:p>
    <w:p>
      <w:pPr>
        <w:numPr>
          <w:ilvl w:val="0"/>
          <w:numId w:val="1001"/>
        </w:numPr>
        <w:pStyle w:val="Compact"/>
      </w:pPr>
      <w:r>
        <w:t xml:space="preserve">construir a AST no formato de S-expressão definido pelo conjunto de testes do professor;</w:t>
      </w:r>
    </w:p>
    <w:p>
      <w:pPr>
        <w:numPr>
          <w:ilvl w:val="0"/>
          <w:numId w:val="1001"/>
        </w:numPr>
        <w:pStyle w:val="Compact"/>
      </w:pPr>
      <w:r>
        <w:t xml:space="preserve">detectar e reportar erros sintáticos, encerrando a execução com código de saída diferente de zero e sem produzir AST;</w:t>
      </w:r>
    </w:p>
    <w:p>
      <w:pPr>
        <w:numPr>
          <w:ilvl w:val="0"/>
          <w:numId w:val="1001"/>
        </w:numPr>
        <w:pStyle w:val="Compact"/>
      </w:pPr>
      <w:r>
        <w:t xml:space="preserve">apresentar comportamento equivalente nas implementações em Python e em C.</w:t>
      </w:r>
    </w:p>
    <w:p>
      <w:r>
        <w:pict>
          <v:rect style="width:0;height:1.5pt" o:hralign="center" o:hrstd="t" o:hr="t"/>
        </w:pict>
      </w:r>
    </w:p>
    <w:bookmarkEnd w:id="21"/>
    <w:bookmarkStart w:id="22" w:name="estrutura-do-projeto"/>
    <w:p>
      <w:pPr>
        <w:pStyle w:val="Heading2"/>
      </w:pPr>
      <w:r>
        <w:t xml:space="preserve">3. Estrutura do projeto</w:t>
      </w:r>
    </w:p>
    <w:p>
      <w:pPr>
        <w:pStyle w:val="SourceCode"/>
      </w:pPr>
      <w:r>
        <w:rPr>
          <w:rStyle w:val="VerbatimChar"/>
        </w:rPr>
        <w:t xml:space="preserve">parser/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parser.py          # analisador sintático em Python (lexer + parser + AST)</w:t>
      </w:r>
      <w:r>
        <w:br/>
      </w:r>
      <w:r>
        <w:rPr>
          <w:rStyle w:val="VerbatimChar"/>
        </w:rPr>
        <w:t xml:space="preserve">├── parser.c            # analisador sintático em C (mesma arquitetura)</w:t>
      </w:r>
      <w:r>
        <w:br/>
      </w:r>
      <w:r>
        <w:rPr>
          <w:rStyle w:val="VerbatimChar"/>
        </w:rPr>
        <w:t xml:space="preserve">├── run_tests.py        # script de validação automática contra os 50 casos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testes-parser-50/</w:t>
      </w:r>
      <w:r>
        <w:br/>
      </w:r>
      <w:r>
        <w:rPr>
          <w:rStyle w:val="VerbatimChar"/>
        </w:rPr>
        <w:t xml:space="preserve">    ├── README.md</w:t>
      </w:r>
      <w:r>
        <w:br/>
      </w:r>
      <w:r>
        <w:rPr>
          <w:rStyle w:val="VerbatimChar"/>
        </w:rPr>
        <w:t xml:space="preserve">    ├── manifesto.json</w:t>
      </w:r>
      <w:r>
        <w:br/>
      </w:r>
      <w:r>
        <w:rPr>
          <w:rStyle w:val="VerbatimChar"/>
        </w:rPr>
        <w:t xml:space="preserve">    ├── INDICE.txt</w:t>
      </w:r>
      <w:r>
        <w:br/>
      </w:r>
      <w:r>
        <w:rPr>
          <w:rStyle w:val="VerbatimChar"/>
        </w:rPr>
        <w:t xml:space="preserve">    ├── EXECUCAO.txt</w:t>
      </w:r>
      <w:r>
        <w:br/>
      </w:r>
      <w:r>
        <w:rPr>
          <w:rStyle w:val="VerbatimChar"/>
        </w:rPr>
        <w:t xml:space="preserve">    └── casos/</w:t>
      </w:r>
      <w:r>
        <w:br/>
      </w:r>
      <w:r>
        <w:rPr>
          <w:rStyle w:val="VerbatimChar"/>
        </w:rPr>
        <w:t xml:space="preserve">        ├── 01_declaracao_inteira_simples/</w:t>
      </w:r>
      <w:r>
        <w:br/>
      </w:r>
      <w:r>
        <w:rPr>
          <w:rStyle w:val="VerbatimChar"/>
        </w:rPr>
        <w:t xml:space="preserve">        │   ├── codigo.c</w:t>
      </w:r>
      <w:r>
        <w:br/>
      </w:r>
      <w:r>
        <w:rPr>
          <w:rStyle w:val="VerbatimChar"/>
        </w:rPr>
        <w:t xml:space="preserve">        │   ├── ast.esperada.txt</w:t>
      </w:r>
      <w:r>
        <w:br/>
      </w:r>
      <w:r>
        <w:rPr>
          <w:rStyle w:val="VerbatimChar"/>
        </w:rPr>
        <w:t xml:space="preserve">        │   └── resultado.esperado.txt</w:t>
      </w:r>
      <w:r>
        <w:br/>
      </w:r>
      <w:r>
        <w:rPr>
          <w:rStyle w:val="VerbatimChar"/>
        </w:rPr>
        <w:t xml:space="preserve">        ├── 02_inicializacao_inteira/</w:t>
      </w:r>
      <w:r>
        <w:br/>
      </w:r>
      <w:r>
        <w:rPr>
          <w:rStyle w:val="VerbatimChar"/>
        </w:rPr>
        <w:t xml:space="preserve">        ├── ...</w:t>
      </w:r>
      <w:r>
        <w:br/>
      </w:r>
      <w:r>
        <w:rPr>
          <w:rStyle w:val="VerbatimChar"/>
        </w:rPr>
        <w:t xml:space="preserve">        └── 50_condicao_vazia/</w:t>
      </w:r>
    </w:p>
    <w:p>
      <w:pPr>
        <w:pStyle w:val="FirstParagraph"/>
      </w:pPr>
      <w:r>
        <w:t xml:space="preserve">O conjunto</w:t>
      </w:r>
      <w:r>
        <w:t xml:space="preserve"> </w:t>
      </w:r>
      <w:r>
        <w:rPr>
          <w:rStyle w:val="VerbatimChar"/>
        </w:rPr>
        <w:t xml:space="preserve">testes-parser-50</w:t>
      </w:r>
      <w:r>
        <w:t xml:space="preserve">, fornecido pelo professor, contém</w:t>
      </w:r>
      <w:r>
        <w:t xml:space="preserve"> </w:t>
      </w:r>
      <w:r>
        <w:rPr>
          <w:bCs/>
          <w:b/>
        </w:rPr>
        <w:t xml:space="preserve">50 programas completos em C</w:t>
      </w:r>
      <w:r>
        <w:t xml:space="preserve">: os casos 01–25 devem ser</w:t>
      </w:r>
      <w:r>
        <w:t xml:space="preserve"> </w:t>
      </w:r>
      <w:r>
        <w:rPr>
          <w:bCs/>
          <w:b/>
        </w:rPr>
        <w:t xml:space="preserve">aceitos</w:t>
      </w:r>
      <w:r>
        <w:t xml:space="preserve">, produzindo a AST indicada em</w:t>
      </w:r>
      <w:r>
        <w:t xml:space="preserve"> </w:t>
      </w:r>
      <w:r>
        <w:rPr>
          <w:rStyle w:val="VerbatimChar"/>
        </w:rPr>
        <w:t xml:space="preserve">ast.esperada.txt</w:t>
      </w:r>
      <w:r>
        <w:t xml:space="preserve">; os casos 26–50 devem ser</w:t>
      </w:r>
      <w:r>
        <w:t xml:space="preserve"> </w:t>
      </w:r>
      <w:r>
        <w:rPr>
          <w:bCs/>
          <w:b/>
        </w:rPr>
        <w:t xml:space="preserve">rejeitados</w:t>
      </w:r>
      <w:r>
        <w:t xml:space="preserve">, sem gerar AST.</w:t>
      </w:r>
    </w:p>
    <w:p>
      <w:r>
        <w:pict>
          <v:rect style="width:0;height:1.5pt" o:hralign="center" o:hrstd="t" o:hr="t"/>
        </w:pict>
      </w:r>
    </w:p>
    <w:bookmarkEnd w:id="22"/>
    <w:bookmarkStart w:id="23" w:name="arquitetura-da-solução"/>
    <w:p>
      <w:pPr>
        <w:pStyle w:val="Heading2"/>
      </w:pPr>
      <w:r>
        <w:t xml:space="preserve">4. Arquitetura da solução</w:t>
      </w:r>
    </w:p>
    <w:p>
      <w:pPr>
        <w:pStyle w:val="FirstParagraph"/>
      </w:pPr>
      <w:r>
        <w:t xml:space="preserve">Diferentemente da Etapa 1, o parser não depende de um arquivo de tokens gerado previamente pelo scanner: cada implementação (</w:t>
      </w:r>
      <w:r>
        <w:rPr>
          <w:rStyle w:val="VerbatimChar"/>
        </w:rPr>
        <w:t xml:space="preserve">parser.py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parser.c</w:t>
      </w:r>
      <w:r>
        <w:t xml:space="preserve">) é</w:t>
      </w:r>
      <w:r>
        <w:t xml:space="preserve"> </w:t>
      </w:r>
      <w:r>
        <w:rPr>
          <w:bCs/>
          <w:b/>
        </w:rPr>
        <w:t xml:space="preserve">autocontida</w:t>
      </w:r>
      <w:r>
        <w:t xml:space="preserve">, incluindo seu próprio lexer interno, que reaproveita as mesmas regras léxicas definidas na Etapa 1 (palavras reservadas, operadores de um e dois caracteres, literais, comentários). Isso permite que o parser seja chamado diretamente sobre o código-fonte, conforme exigido pelo enunciado: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parser.py codigo.c</w:t>
      </w:r>
      <w:r>
        <w:br/>
      </w:r>
      <w:r>
        <w:rPr>
          <w:rStyle w:val="ExtensionTok"/>
        </w:rPr>
        <w:t xml:space="preserve">./parser</w:t>
      </w:r>
      <w:r>
        <w:rPr>
          <w:rStyle w:val="NormalTok"/>
        </w:rPr>
        <w:t xml:space="preserve"> codigo.c</w:t>
      </w:r>
    </w:p>
    <w:p>
      <w:pPr>
        <w:pStyle w:val="FirstParagraph"/>
      </w:pPr>
      <w:r>
        <w:t xml:space="preserve">A arquitetura de cada implementação é dividida em três camadas: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Lexer</w:t>
      </w:r>
      <w:r>
        <w:t xml:space="preserve"> </w:t>
      </w:r>
      <w:r>
        <w:t xml:space="preserve">– transforma o código-fonte em uma lista de tokens (tipo, lexema, valor, linha, coluna).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Parser (recursive descent / descida recursiva)</w:t>
      </w:r>
      <w:r>
        <w:t xml:space="preserve"> </w:t>
      </w:r>
      <w:r>
        <w:t xml:space="preserve">– consome os tokens e constrói a AST, com uma função para cada símbolo não-terminal da gramática.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Impressão da AST</w:t>
      </w:r>
      <w:r>
        <w:t xml:space="preserve"> </w:t>
      </w:r>
      <w:r>
        <w:t xml:space="preserve">– cada nó sabe se representar como uma S-expressão textual, seguindo o formato definido pelos testes.</w:t>
      </w:r>
    </w:p>
    <w:p>
      <w:r>
        <w:pict>
          <v:rect style="width:0;height:1.5pt" o:hralign="center" o:hrstd="t" o:hr="t"/>
        </w:pict>
      </w:r>
    </w:p>
    <w:bookmarkEnd w:id="23"/>
    <w:bookmarkStart w:id="24" w:name="gramática-implementada"/>
    <w:p>
      <w:pPr>
        <w:pStyle w:val="Heading2"/>
      </w:pPr>
      <w:r>
        <w:t xml:space="preserve">5. Gramática implementada</w:t>
      </w:r>
    </w:p>
    <w:p>
      <w:pPr>
        <w:pStyle w:val="FirstParagraph"/>
      </w:pPr>
      <w:r>
        <w:t xml:space="preserve">A gramática foi derivada da análise dos 50 casos de teste fornecidos. Em notação simplificada:</w:t>
      </w:r>
    </w:p>
    <w:p>
      <w:pPr>
        <w:pStyle w:val="SourceCode"/>
      </w:pPr>
      <w:r>
        <w:rPr>
          <w:rStyle w:val="VerbatimChar"/>
        </w:rPr>
        <w:t xml:space="preserve">Program        → (GlobalDecl)* EOF</w:t>
      </w:r>
      <w:r>
        <w:br/>
      </w:r>
      <w:r>
        <w:rPr>
          <w:rStyle w:val="VerbatimChar"/>
        </w:rPr>
        <w:t xml:space="preserve">GlobalDecl     → Tipo IDENT ( VarDeclTail | FuncTail )</w:t>
      </w:r>
      <w:r>
        <w:br/>
      </w:r>
      <w:r>
        <w:rPr>
          <w:rStyle w:val="VerbatimChar"/>
        </w:rPr>
        <w:t xml:space="preserve">               | Stmt                      // comandos soltos também aceitos no escopo global</w:t>
      </w:r>
      <w:r>
        <w:br/>
      </w:r>
      <w:r>
        <w:br/>
      </w:r>
      <w:r>
        <w:rPr>
          <w:rStyle w:val="VerbatimChar"/>
        </w:rPr>
        <w:t xml:space="preserve">VarDeclTail    → '[' Expr ']' ';'          // declaração de vetor com tamanho</w:t>
      </w:r>
      <w:r>
        <w:br/>
      </w:r>
      <w:r>
        <w:rPr>
          <w:rStyle w:val="VerbatimChar"/>
        </w:rPr>
        <w:t xml:space="preserve">               | '=' Expr ';'              // declaração com inicializador</w:t>
      </w:r>
      <w:r>
        <w:br/>
      </w:r>
      <w:r>
        <w:rPr>
          <w:rStyle w:val="VerbatimChar"/>
        </w:rPr>
        <w:t xml:space="preserve">               | ';'                       // declaração simples</w:t>
      </w:r>
      <w:r>
        <w:br/>
      </w:r>
      <w:r>
        <w:br/>
      </w:r>
      <w:r>
        <w:rPr>
          <w:rStyle w:val="VerbatimChar"/>
        </w:rPr>
        <w:t xml:space="preserve">FuncTail       → '(' Params? ')' Block</w:t>
      </w:r>
      <w:r>
        <w:br/>
      </w:r>
      <w:r>
        <w:rPr>
          <w:rStyle w:val="VerbatimChar"/>
        </w:rPr>
        <w:t xml:space="preserve">Params         → Param (',' Param)*</w:t>
      </w:r>
      <w:r>
        <w:br/>
      </w:r>
      <w:r>
        <w:rPr>
          <w:rStyle w:val="VerbatimChar"/>
        </w:rPr>
        <w:t xml:space="preserve">Param          → Tipo IDENT</w:t>
      </w:r>
      <w:r>
        <w:br/>
      </w:r>
      <w:r>
        <w:br/>
      </w:r>
      <w:r>
        <w:rPr>
          <w:rStyle w:val="VerbatimChar"/>
        </w:rPr>
        <w:t xml:space="preserve">Block          → '{' Stmt* '}'</w:t>
      </w:r>
      <w:r>
        <w:br/>
      </w:r>
      <w:r>
        <w:rPr>
          <w:rStyle w:val="VerbatimChar"/>
        </w:rPr>
        <w:t xml:space="preserve">Stmt           → Block</w:t>
      </w:r>
      <w:r>
        <w:br/>
      </w:r>
      <w:r>
        <w:rPr>
          <w:rStyle w:val="VerbatimChar"/>
        </w:rPr>
        <w:t xml:space="preserve">               | Tipo IDENT VarDeclTail    // declaração local</w:t>
      </w:r>
      <w:r>
        <w:br/>
      </w:r>
      <w:r>
        <w:rPr>
          <w:rStyle w:val="VerbatimChar"/>
        </w:rPr>
        <w:t xml:space="preserve">               | 'if' '(' Expr ')' Stmt ('else' Stmt)?</w:t>
      </w:r>
      <w:r>
        <w:br/>
      </w:r>
      <w:r>
        <w:rPr>
          <w:rStyle w:val="VerbatimChar"/>
        </w:rPr>
        <w:t xml:space="preserve">               | 'while' '(' Expr ')' Stmt</w:t>
      </w:r>
      <w:r>
        <w:br/>
      </w:r>
      <w:r>
        <w:rPr>
          <w:rStyle w:val="VerbatimChar"/>
        </w:rPr>
        <w:t xml:space="preserve">               | 'return' Expr? ';'</w:t>
      </w:r>
      <w:r>
        <w:br/>
      </w:r>
      <w:r>
        <w:rPr>
          <w:rStyle w:val="VerbatimChar"/>
        </w:rPr>
        <w:t xml:space="preserve">               | Expr ';'                  // comando de expressão</w:t>
      </w:r>
      <w:r>
        <w:br/>
      </w:r>
      <w:r>
        <w:br/>
      </w:r>
      <w:r>
        <w:rPr>
          <w:rStyle w:val="VerbatimChar"/>
        </w:rPr>
        <w:t xml:space="preserve">Expr           → Assign</w:t>
      </w:r>
      <w:r>
        <w:br/>
      </w:r>
      <w:r>
        <w:rPr>
          <w:rStyle w:val="VerbatimChar"/>
        </w:rPr>
        <w:t xml:space="preserve">Assign         → Or ('=' Assign)?          // associativo à direita; alvo deve ser Id ou Index</w:t>
      </w:r>
      <w:r>
        <w:br/>
      </w:r>
      <w:r>
        <w:rPr>
          <w:rStyle w:val="VerbatimChar"/>
        </w:rPr>
        <w:t xml:space="preserve">Or             → And ('||' And)*</w:t>
      </w:r>
      <w:r>
        <w:br/>
      </w:r>
      <w:r>
        <w:rPr>
          <w:rStyle w:val="VerbatimChar"/>
        </w:rPr>
        <w:t xml:space="preserve">And            → Equality ('&amp;&amp;' Equality)*</w:t>
      </w:r>
      <w:r>
        <w:br/>
      </w:r>
      <w:r>
        <w:rPr>
          <w:rStyle w:val="VerbatimChar"/>
        </w:rPr>
        <w:t xml:space="preserve">Equality       → Relational (('=='|'!=') Relational)*</w:t>
      </w:r>
      <w:r>
        <w:br/>
      </w:r>
      <w:r>
        <w:rPr>
          <w:rStyle w:val="VerbatimChar"/>
        </w:rPr>
        <w:t xml:space="preserve">Relational     → Additive (('&lt;'|'&gt;'|'&lt;='|'&gt;=') Additive)*</w:t>
      </w:r>
      <w:r>
        <w:br/>
      </w:r>
      <w:r>
        <w:rPr>
          <w:rStyle w:val="VerbatimChar"/>
        </w:rPr>
        <w:t xml:space="preserve">Additive       → Multiplicative (('+'|'-') Multiplicative)*</w:t>
      </w:r>
      <w:r>
        <w:br/>
      </w:r>
      <w:r>
        <w:rPr>
          <w:rStyle w:val="VerbatimChar"/>
        </w:rPr>
        <w:t xml:space="preserve">Multiplicative → Unary (('*'|'/'|'%') Unary)*</w:t>
      </w:r>
      <w:r>
        <w:br/>
      </w:r>
      <w:r>
        <w:rPr>
          <w:rStyle w:val="VerbatimChar"/>
        </w:rPr>
        <w:t xml:space="preserve">Unary          → ('-'|'!'|'+') Unary | Postfix</w:t>
      </w:r>
      <w:r>
        <w:br/>
      </w:r>
      <w:r>
        <w:rPr>
          <w:rStyle w:val="VerbatimChar"/>
        </w:rPr>
        <w:t xml:space="preserve">Postfix        → Primary ( '[' Expr ']' | '(' Args? ')' )*</w:t>
      </w:r>
      <w:r>
        <w:br/>
      </w:r>
      <w:r>
        <w:rPr>
          <w:rStyle w:val="VerbatimChar"/>
        </w:rPr>
        <w:t xml:space="preserve">Primary        → IDENT | INT_LIT | FLOAT_LIT | CHAR_LIT | STRING_LIT</w:t>
      </w:r>
      <w:r>
        <w:br/>
      </w:r>
      <w:r>
        <w:rPr>
          <w:rStyle w:val="VerbatimChar"/>
        </w:rPr>
        <w:t xml:space="preserve">               | 'true' | 'false' | '(' Expr ')'</w:t>
      </w:r>
    </w:p>
    <w:p>
      <w:pPr>
        <w:pStyle w:val="FirstParagraph"/>
      </w:pPr>
      <w:r>
        <w:t xml:space="preserve">A ordem das regras de expressão reflete a precedência de operadores da linguagem, da menor (atribuição) para a maior (literais e parênteses), garantindo, por exemplo, que</w:t>
      </w:r>
      <w:r>
        <w:t xml:space="preserve"> </w:t>
      </w:r>
      <w:r>
        <w:rPr>
          <w:rStyle w:val="VerbatimChar"/>
        </w:rPr>
        <w:t xml:space="preserve">2 + 3 * 4</w:t>
      </w:r>
      <w:r>
        <w:t xml:space="preserve"> </w:t>
      </w:r>
      <w:r>
        <w:t xml:space="preserve">seja interpretado como</w:t>
      </w:r>
      <w:r>
        <w:t xml:space="preserve"> </w:t>
      </w:r>
      <w:r>
        <w:rPr>
          <w:rStyle w:val="VerbatimChar"/>
        </w:rPr>
        <w:t xml:space="preserve">Binary(+, 2, Binary(*, 3, 4))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formato-da-ast"/>
    <w:p>
      <w:pPr>
        <w:pStyle w:val="Heading2"/>
      </w:pPr>
      <w:r>
        <w:t xml:space="preserve">6. Formato da AST</w:t>
      </w:r>
    </w:p>
    <w:p>
      <w:pPr>
        <w:pStyle w:val="FirstParagraph"/>
      </w:pPr>
      <w:r>
        <w:t xml:space="preserve">A AST é impressa como uma S-expressão, usando os seguintes construtores, na mesma notação especificada pelo README de</w:t>
      </w:r>
      <w:r>
        <w:t xml:space="preserve"> </w:t>
      </w:r>
      <w:r>
        <w:rPr>
          <w:rStyle w:val="VerbatimChar"/>
        </w:rPr>
        <w:t xml:space="preserve">testes-parser-50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Program(decl1, decl2,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Declaração de variável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VarDecl(tipo nome)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VarDecl(tipo nome=Expr)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VarDecl(tipo nome size=Expr)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Function(tipo nome(params) Block(...))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Block(stmt1, stmt2,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If(cond, then, else_ou_NULL)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While(cond, corpo)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Return(expr_ou_NULL)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Comando de expressão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ExprStmt(expr)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Atribuição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Assign(alvo, expr)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Binary(op, esq, dir)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Unária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Unary(op, expr)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Call(Id(nome), arg1, arg2, 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Index(base, indice)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Id(nome)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Lit(int, valor)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Lit(real, valor)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Lit(bool, valor)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NULL</w:t>
      </w:r>
      <w:r>
        <w:t xml:space="preserve"> </w:t>
      </w:r>
      <w:r>
        <w:t xml:space="preserve">representa a ausência de um ramo (por exemplo,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 ou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sem expressão).</w:t>
      </w:r>
    </w:p>
    <w:p>
      <w:r>
        <w:pict>
          <v:rect style="width:0;height:1.5pt" o:hralign="center" o:hrstd="t" o:hr="t"/>
        </w:pict>
      </w:r>
    </w:p>
    <w:bookmarkEnd w:id="25"/>
    <w:bookmarkStart w:id="26" w:name="tratamento-de-erros-sintáticos"/>
    <w:p>
      <w:pPr>
        <w:pStyle w:val="Heading2"/>
      </w:pPr>
      <w:r>
        <w:t xml:space="preserve">7. Tratamento de erros sintáticos</w:t>
      </w:r>
    </w:p>
    <w:p>
      <w:pPr>
        <w:pStyle w:val="FirstParagraph"/>
      </w:pPr>
      <w:r>
        <w:t xml:space="preserve">Para os 25 casos que devem ser rejeitados (26–50), o parser identifica a falha no ponto exato em que o token encontrado não corresponde ao esperado pela gramática, produzindo uma mensagem do tipo:</w:t>
      </w:r>
    </w:p>
    <w:p>
      <w:pPr>
        <w:pStyle w:val="SourceCode"/>
      </w:pPr>
      <w:r>
        <w:rPr>
          <w:rStyle w:val="VerbatimChar"/>
        </w:rPr>
        <w:t xml:space="preserve">Erro sintático na linha 1, coluna 14: token ELSE inesperado ('else')</w:t>
      </w:r>
    </w:p>
    <w:p>
      <w:pPr>
        <w:pStyle w:val="FirstParagraph"/>
      </w:pPr>
      <w:r>
        <w:t xml:space="preserve">ou, quando o problema é a ausência de um token esperado:</w:t>
      </w:r>
    </w:p>
    <w:p>
      <w:pPr>
        <w:pStyle w:val="SourceCode"/>
      </w:pPr>
      <w:r>
        <w:rPr>
          <w:rStyle w:val="VerbatimChar"/>
        </w:rPr>
        <w:t xml:space="preserve">Erro sintático na linha 1, coluna 15: esperado PONTO_E_VIRGULA, encontrado 'return' (RETURN)</w:t>
      </w:r>
    </w:p>
    <w:p>
      <w:pPr>
        <w:pStyle w:val="FirstParagraph"/>
      </w:pPr>
      <w:r>
        <w:t xml:space="preserve">Nesses casos, o programa é encerrado imediatamente com</w:t>
      </w:r>
      <w:r>
        <w:t xml:space="preserve"> </w:t>
      </w:r>
      <w:r>
        <w:rPr>
          <w:bCs/>
          <w:b/>
        </w:rPr>
        <w:t xml:space="preserve">código de saída diferente de zero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nenhuma AST é impressa</w:t>
      </w:r>
      <w:r>
        <w:t xml:space="preserve">, conforme especificado no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testes-parser-50</w:t>
      </w:r>
      <w:r>
        <w:t xml:space="preserve"> </w:t>
      </w:r>
      <w:r>
        <w:t xml:space="preserve">(</w:t>
      </w:r>
      <w:r>
        <w:t xml:space="preserve">“</w:t>
      </w:r>
      <w:r>
        <w:t xml:space="preserve">A mensagem exata pode variar entre implementações; as pistas indicam o ponto de falha esperado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Entre os erros cobertos pelos 25 casos inválidos estão:</w:t>
      </w:r>
    </w:p>
    <w:p>
      <w:pPr>
        <w:numPr>
          <w:ilvl w:val="0"/>
          <w:numId w:val="1003"/>
        </w:numPr>
        <w:pStyle w:val="Compact"/>
      </w:pPr>
      <w:r>
        <w:t xml:space="preserve">ausência de ponto e vírgula em declarações e comandos;</w:t>
      </w:r>
    </w:p>
    <w:p>
      <w:pPr>
        <w:numPr>
          <w:ilvl w:val="0"/>
          <w:numId w:val="1003"/>
        </w:numPr>
        <w:pStyle w:val="Compact"/>
      </w:pPr>
      <w:r>
        <w:t xml:space="preserve">ausência de parênteses/chaves de blocos, condições e chamadas;</w:t>
      </w:r>
    </w:p>
    <w:p>
      <w:pPr>
        <w:numPr>
          <w:ilvl w:val="0"/>
          <w:numId w:val="1003"/>
        </w:numPr>
        <w:pStyle w:val="Compact"/>
      </w:pPr>
      <w:r>
        <w:t xml:space="preserve">parâmetros de função sem tipo ou sem identificador;</w:t>
      </w:r>
    </w:p>
    <w:p>
      <w:pPr>
        <w:numPr>
          <w:ilvl w:val="0"/>
          <w:numId w:val="1003"/>
        </w:numPr>
        <w:pStyle w:val="Compact"/>
      </w:pPr>
      <w:r>
        <w:t xml:space="preserve">vírgulas extras ou ausentes em listas de parâmetros/argumentos;</w:t>
      </w:r>
    </w:p>
    <w:p>
      <w:pPr>
        <w:numPr>
          <w:ilvl w:val="0"/>
          <w:numId w:val="1003"/>
        </w:numPr>
        <w:pStyle w:val="Compact"/>
      </w:pPr>
      <w:r>
        <w:t xml:space="preserve">expressões incompletas (operador sem operando, dois operadores consecutivos);</w:t>
      </w:r>
    </w:p>
    <w:p>
      <w:pPr>
        <w:numPr>
          <w:ilvl w:val="0"/>
          <w:numId w:val="1003"/>
        </w:numPr>
        <w:pStyle w:val="Compact"/>
      </w:pPr>
      <w:r>
        <w:t xml:space="preserve">atribuição sem um alvo válido (identificador ou indexação);</w:t>
      </w:r>
    </w:p>
    <w:p>
      <w:pPr>
        <w:numPr>
          <w:ilvl w:val="0"/>
          <w:numId w:val="1003"/>
        </w:numPr>
        <w:pStyle w:val="Compact"/>
      </w:pPr>
      <w:r>
        <w:t xml:space="preserve">uso de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correspondente;</w:t>
      </w:r>
    </w:p>
    <w:p>
      <w:pPr>
        <w:numPr>
          <w:ilvl w:val="0"/>
          <w:numId w:val="1003"/>
        </w:numPr>
        <w:pStyle w:val="Compact"/>
      </w:pPr>
      <w:r>
        <w:t xml:space="preserve">fechamento de chave extra (sem abertura correspondente).</w:t>
      </w:r>
    </w:p>
    <w:p>
      <w:r>
        <w:pict>
          <v:rect style="width:0;height:1.5pt" o:hralign="center" o:hrstd="t" o:hr="t"/>
        </w:pict>
      </w:r>
    </w:p>
    <w:bookmarkEnd w:id="26"/>
    <w:bookmarkStart w:id="28" w:name="testes-automatizados"/>
    <w:p>
      <w:pPr>
        <w:pStyle w:val="Heading2"/>
      </w:pPr>
      <w:r>
        <w:t xml:space="preserve">8. Testes automatizados</w:t>
      </w:r>
    </w:p>
    <w:p>
      <w:pPr>
        <w:pStyle w:val="FirstParagraph"/>
      </w:pPr>
      <w:r>
        <w:t xml:space="preserve">Foi desenvolvido o script</w:t>
      </w:r>
      <w:r>
        <w:t xml:space="preserve"> </w:t>
      </w:r>
      <w:r>
        <w:rPr>
          <w:rStyle w:val="VerbatimChar"/>
        </w:rPr>
        <w:t xml:space="preserve">run_tests.py</w:t>
      </w:r>
      <w:r>
        <w:t xml:space="preserve">, que:</w:t>
      </w:r>
    </w:p>
    <w:p>
      <w:pPr>
        <w:numPr>
          <w:ilvl w:val="0"/>
          <w:numId w:val="1004"/>
        </w:numPr>
        <w:pStyle w:val="Compact"/>
      </w:pPr>
      <w:r>
        <w:t xml:space="preserve">percorre todos os diretórios em</w:t>
      </w:r>
      <w:r>
        <w:t xml:space="preserve"> </w:t>
      </w:r>
      <w:r>
        <w:rPr>
          <w:rStyle w:val="VerbatimChar"/>
        </w:rPr>
        <w:t xml:space="preserve">testes-parser-50/casos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executa o parser (Python ou C, conforme o comando informado) sobre cada</w:t>
      </w:r>
      <w:r>
        <w:t xml:space="preserve"> </w:t>
      </w:r>
      <w:r>
        <w:rPr>
          <w:rStyle w:val="VerbatimChar"/>
        </w:rPr>
        <w:t xml:space="preserve">codigo.c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para os casos que devem ser</w:t>
      </w:r>
      <w:r>
        <w:t xml:space="preserve"> </w:t>
      </w:r>
      <w:r>
        <w:rPr>
          <w:bCs/>
          <w:b/>
        </w:rPr>
        <w:t xml:space="preserve">ACEITOS</w:t>
      </w:r>
      <w:r>
        <w:t xml:space="preserve">, compara a AST produzida com</w:t>
      </w:r>
      <w:r>
        <w:t xml:space="preserve"> </w:t>
      </w:r>
      <w:r>
        <w:rPr>
          <w:rStyle w:val="VerbatimChar"/>
        </w:rPr>
        <w:t xml:space="preserve">ast.esperada.txt</w:t>
      </w:r>
      <w:r>
        <w:t xml:space="preserve"> </w:t>
      </w:r>
      <w:r>
        <w:t xml:space="preserve">(ignorando diferenças de espaçamento, já que o próprio conjunto de gabaritos não é uniforme quanto a isso);</w:t>
      </w:r>
    </w:p>
    <w:p>
      <w:pPr>
        <w:numPr>
          <w:ilvl w:val="0"/>
          <w:numId w:val="1004"/>
        </w:numPr>
        <w:pStyle w:val="Compact"/>
      </w:pPr>
      <w:r>
        <w:t xml:space="preserve">para os casos que devem ser</w:t>
      </w:r>
      <w:r>
        <w:t xml:space="preserve"> </w:t>
      </w:r>
      <w:r>
        <w:rPr>
          <w:bCs/>
          <w:b/>
        </w:rPr>
        <w:t xml:space="preserve">REJEITADOS</w:t>
      </w:r>
      <w:r>
        <w:t xml:space="preserve">, verifica apenas se o código de saída é diferente de zero.</w:t>
      </w:r>
    </w:p>
    <w:p>
      <w:pPr>
        <w:pStyle w:val="FirstParagraph"/>
      </w:pPr>
      <w:r>
        <w:t xml:space="preserve">Execução: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run_tests.py testes-parser-50/casos python parser.py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run_tests.py testes-parser-50/casos ./parser</w:t>
      </w:r>
    </w:p>
    <w:bookmarkStart w:id="27" w:name="resultado-obtido"/>
    <w:p>
      <w:pPr>
        <w:pStyle w:val="Heading3"/>
      </w:pPr>
      <w:r>
        <w:t xml:space="preserve">Resultado obtido</w:t>
      </w:r>
    </w:p>
    <w:p>
      <w:pPr>
        <w:pStyle w:val="SourceCode"/>
      </w:pPr>
      <w:r>
        <w:rPr>
          <w:rStyle w:val="VerbatimChar"/>
        </w:rPr>
        <w:t xml:space="preserve">OK: 50  FALHOU: 0  TOTAL: 50</w:t>
      </w:r>
    </w:p>
    <w:p>
      <w:pPr>
        <w:pStyle w:val="FirstParagraph"/>
      </w:pPr>
      <w:r>
        <w:t xml:space="preserve">O mesmo resultado foi obtido para as duas implementações (Python e C), confirmando a equivalência de comportamento entre elas.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observação-sobre-o-gabarito-do-caso-24"/>
    <w:p>
      <w:pPr>
        <w:pStyle w:val="Heading2"/>
      </w:pPr>
      <w:r>
        <w:t xml:space="preserve">9. Observação sobre o gabarito do caso 24</w:t>
      </w:r>
    </w:p>
    <w:p>
      <w:pPr>
        <w:pStyle w:val="FirstParagraph"/>
      </w:pPr>
      <w:r>
        <w:t xml:space="preserve">Durante a validação, o caso</w:t>
      </w:r>
      <w:r>
        <w:t xml:space="preserve"> </w:t>
      </w:r>
      <w:r>
        <w:rPr>
          <w:rStyle w:val="VerbatimChar"/>
        </w:rPr>
        <w:t xml:space="preserve">24_la_o_com_express_o_complexa</w:t>
      </w:r>
      <w:r>
        <w:t xml:space="preserve"> </w:t>
      </w:r>
      <w:r>
        <w:t xml:space="preserve">inicialmente não batia com o gabarito oficial, mesmo com a AST produzida sendo estruturalmente coerente com os demais casos. Uma inspeção da string esperada revelou uma</w:t>
      </w:r>
      <w:r>
        <w:t xml:space="preserve"> </w:t>
      </w:r>
      <w:r>
        <w:rPr>
          <w:bCs/>
          <w:b/>
        </w:rPr>
        <w:t xml:space="preserve">inconsistência no arquivo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ast.esperada.txt</w:t>
      </w:r>
      <w:r>
        <w:t xml:space="preserve">: o texto continha 23 parênteses de abertura contra 24 de fechamento (um parêntese de fechamento a mais), tornando a S-expressão do gabarito malformada.</w:t>
      </w:r>
    </w:p>
    <w:p>
      <w:pPr>
        <w:pStyle w:val="BodyText"/>
      </w:pPr>
      <w:r>
        <w:t xml:space="preserve">Após a correção do parêntese excedente no arquivo de gabarito, a AST produzida pelo parser passou a coincidir integralmente com o esperado, e o conjunto completo de 50 casos passou a ser aprovado nas duas implementações.</w:t>
      </w:r>
    </w:p>
    <w:p>
      <w:r>
        <w:pict>
          <v:rect style="width:0;height:1.5pt" o:hralign="center" o:hrstd="t" o:hr="t"/>
        </w:pict>
      </w:r>
    </w:p>
    <w:bookmarkEnd w:id="29"/>
    <w:bookmarkStart w:id="30" w:name="resultados-consolidados"/>
    <w:p>
      <w:pPr>
        <w:pStyle w:val="Heading2"/>
      </w:pPr>
      <w:r>
        <w:t xml:space="preserve">10. Resultados consolidados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Implementação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Implementação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válidos (01–25)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aprovados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inválidos (26–50)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aprovados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casos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Falhas na versão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Falhas na versão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Inconsistências encontradas nos fixtures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(corrigida – caso 24)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onclusão"/>
    <w:p>
      <w:pPr>
        <w:pStyle w:val="Heading2"/>
      </w:pPr>
      <w:r>
        <w:t xml:space="preserve">11. Conclusão</w:t>
      </w:r>
    </w:p>
    <w:p>
      <w:pPr>
        <w:pStyle w:val="FirstParagraph"/>
      </w:pPr>
      <w:r>
        <w:t xml:space="preserve">A segunda etapa do projeto MINIC foi concluída com a implementação de analisadores sintáticos nas linguagens</w:t>
      </w:r>
      <w:r>
        <w:t xml:space="preserve"> </w:t>
      </w:r>
      <w:r>
        <w:rPr>
          <w:bCs/>
          <w:b/>
        </w:rPr>
        <w:t xml:space="preserve">Python e C</w:t>
      </w:r>
      <w:r>
        <w:t xml:space="preserve">, ambos capazes de consumir código-fonte da linguagem MINIC diretamente (sem depender de uma etapa intermediária de tokens em arquivo), construir a AST correspondente e detectar erros sintáticos com recuperação adequada de posição (linha/coluna).</w:t>
      </w:r>
    </w:p>
    <w:p>
      <w:pPr>
        <w:pStyle w:val="BodyText"/>
      </w:pPr>
      <w:r>
        <w:t xml:space="preserve">A validação contra o conjunto de 50 casos fornecido pelo professor resultou em</w:t>
      </w:r>
      <w:r>
        <w:t xml:space="preserve"> </w:t>
      </w:r>
      <w:r>
        <w:rPr>
          <w:bCs/>
          <w:b/>
        </w:rPr>
        <w:t xml:space="preserve">50 OK, 0 falhas</w:t>
      </w:r>
      <w:r>
        <w:t xml:space="preserve"> </w:t>
      </w:r>
      <w:r>
        <w:t xml:space="preserve">em ambas as implementações, após a identificação e correção de uma inconsistência pontual no arquivo de gabarito do caso 24.</w:t>
      </w:r>
    </w:p>
    <w:p>
      <w:pPr>
        <w:pStyle w:val="BodyText"/>
      </w:pPr>
      <w:r>
        <w:t xml:space="preserve">Dessa forma, a etapa de análise sintática fornece uma base validada para a continuidade do desenvolvimento do compilador MINIC nas etapas posteriores (análise semântica e geração de código).</w:t>
      </w:r>
    </w:p>
    <w:p>
      <w:r>
        <w:pict>
          <v:rect style="width:0;height:1.5pt" o:hralign="center" o:hrstd="t" o:hr="t"/>
        </w:pict>
      </w:r>
    </w:p>
    <w:bookmarkEnd w:id="31"/>
    <w:bookmarkStart w:id="32" w:name="referências"/>
    <w:p>
      <w:pPr>
        <w:pStyle w:val="Heading2"/>
      </w:pPr>
      <w:r>
        <w:t xml:space="preserve">12. Referências</w:t>
      </w:r>
    </w:p>
    <w:p>
      <w:pPr>
        <w:pStyle w:val="FirstParagraph"/>
      </w:pPr>
      <w:r>
        <w:t xml:space="preserve">Material didático e especificação da linguagem MINIC disponibilizados na disciplina.</w:t>
      </w:r>
    </w:p>
    <w:p>
      <w:pPr>
        <w:pStyle w:val="BodyText"/>
      </w:pPr>
      <w:r>
        <w:t xml:space="preserve">AHO, A. V.; LAM, M. S.; SETHI, R.; ULLMAN, J. D.</w:t>
      </w:r>
      <w:r>
        <w:t xml:space="preserve"> </w:t>
      </w:r>
      <w:r>
        <w:rPr>
          <w:bCs/>
          <w:b/>
        </w:rPr>
        <w:t xml:space="preserve">Compiladores: Princípios, Técnicas e Ferramentas</w:t>
      </w:r>
      <w:r>
        <w:t xml:space="preserve">. 2. ed. São Paulo: Pearson, 2008.</w:t>
      </w:r>
    </w:p>
    <w:p>
      <w:pPr>
        <w:pStyle w:val="BodyText"/>
      </w:pPr>
      <w:r>
        <w:t xml:space="preserve">FREE SOFTWARE FOUNDATION.</w:t>
      </w:r>
      <w:r>
        <w:t xml:space="preserve"> </w:t>
      </w:r>
      <w:r>
        <w:rPr>
          <w:bCs/>
          <w:b/>
        </w:rPr>
        <w:t xml:space="preserve">GCC – GNU Compiler Collection</w:t>
      </w:r>
      <w:r>
        <w:t xml:space="preserve">. Documentação oficial do compilador GCC.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2026-09-11T22:52:38Z</dcterms:created>
  <dcterms:modified xsi:type="dcterms:W3CDTF">2026-09-11T22:52:38Z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