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zu99cgsr6in" w:id="0"/>
      <w:bookmarkEnd w:id="0"/>
      <w:r w:rsidDel="00000000" w:rsidR="00000000" w:rsidRPr="00000000">
        <w:rPr>
          <w:rtl w:val="0"/>
        </w:rPr>
        <w:t xml:space="preserve">16S Amplicons Processing</w:t>
      </w:r>
    </w:p>
    <w:p w:rsidR="00000000" w:rsidDel="00000000" w:rsidP="00000000" w:rsidRDefault="00000000" w:rsidRPr="00000000" w14:paraId="00000002">
      <w:pPr>
        <w:pStyle w:val="Subtitle"/>
        <w:jc w:val="center"/>
        <w:rPr/>
      </w:pPr>
      <w:bookmarkStart w:colFirst="0" w:colLast="0" w:name="_qpfmpj5ph755" w:id="1"/>
      <w:bookmarkEnd w:id="1"/>
      <w:r w:rsidDel="00000000" w:rsidR="00000000" w:rsidRPr="00000000">
        <w:rPr>
          <w:rtl w:val="0"/>
        </w:rPr>
        <w:t xml:space="preserve">Instructions for using DADA2 to process high-throughput sequences of 16S rRNA gene hypervariable region amplicons</w:t>
      </w:r>
    </w:p>
    <w:p w:rsidR="00000000" w:rsidDel="00000000" w:rsidP="00000000" w:rsidRDefault="00000000" w:rsidRPr="00000000" w14:paraId="00000003">
      <w:pPr>
        <w:rPr/>
      </w:pPr>
      <w:r w:rsidDel="00000000" w:rsidR="00000000" w:rsidRPr="00000000">
        <w:rPr>
          <w:b w:val="1"/>
          <w:rtl w:val="0"/>
        </w:rPr>
        <w:t xml:space="preserve">Note</w:t>
      </w:r>
      <w:r w:rsidDel="00000000" w:rsidR="00000000" w:rsidRPr="00000000">
        <w:rPr>
          <w:rtl w:val="0"/>
        </w:rPr>
        <w:t xml:space="preserve">: The DADA2 </w:t>
      </w:r>
      <w:hyperlink r:id="rId7">
        <w:r w:rsidDel="00000000" w:rsidR="00000000" w:rsidRPr="00000000">
          <w:rPr>
            <w:color w:val="1155cc"/>
            <w:u w:val="single"/>
            <w:rtl w:val="0"/>
          </w:rPr>
          <w:t xml:space="preserve">tutorial</w:t>
        </w:r>
      </w:hyperlink>
      <w:r w:rsidDel="00000000" w:rsidR="00000000" w:rsidRPr="00000000">
        <w:rPr>
          <w:rtl w:val="0"/>
        </w:rPr>
        <w:t xml:space="preserve"> and </w:t>
      </w:r>
      <w:hyperlink r:id="rId8">
        <w:r w:rsidDel="00000000" w:rsidR="00000000" w:rsidRPr="00000000">
          <w:rPr>
            <w:color w:val="1155cc"/>
            <w:u w:val="single"/>
            <w:rtl w:val="0"/>
          </w:rPr>
          <w:t xml:space="preserve">manual</w:t>
        </w:r>
      </w:hyperlink>
      <w:r w:rsidDel="00000000" w:rsidR="00000000" w:rsidRPr="00000000">
        <w:rPr>
          <w:rtl w:val="0"/>
        </w:rPr>
        <w:t xml:space="preserve"> are very helpful references and sources for the workflow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Note</w:t>
      </w:r>
      <w:r w:rsidDel="00000000" w:rsidR="00000000" w:rsidRPr="00000000">
        <w:rPr>
          <w:rtl w:val="0"/>
        </w:rPr>
        <w:t xml:space="preserve">: Familiarize yourself with the workflow on the training dataset provided in /srv/data/training/amplicons/mothur/mothur_miseq_sop prior to following it for the first time on real data.</w:t>
      </w:r>
    </w:p>
    <w:p w:rsidR="00000000" w:rsidDel="00000000" w:rsidP="00000000" w:rsidRDefault="00000000" w:rsidRPr="00000000" w14:paraId="00000006">
      <w:pPr>
        <w:pStyle w:val="Heading1"/>
        <w:rPr/>
      </w:pPr>
      <w:bookmarkStart w:colFirst="0" w:colLast="0" w:name="_9imd91u74iqy" w:id="2"/>
      <w:bookmarkEnd w:id="2"/>
      <w:r w:rsidDel="00000000" w:rsidR="00000000" w:rsidRPr="00000000">
        <w:rPr>
          <w:rtl w:val="0"/>
        </w:rPr>
        <w:t xml:space="preserve">Contents</w:t>
      </w:r>
    </w:p>
    <w:p w:rsidR="00000000" w:rsidDel="00000000" w:rsidP="00000000" w:rsidRDefault="00000000" w:rsidRPr="00000000" w14:paraId="00000007">
      <w:pPr>
        <w:numPr>
          <w:ilvl w:val="0"/>
          <w:numId w:val="1"/>
        </w:numPr>
        <w:ind w:left="720" w:hanging="360"/>
        <w:rPr>
          <w:u w:val="none"/>
        </w:rPr>
      </w:pPr>
      <w:hyperlink w:anchor="_eriy7zbd2g6o">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hyperlink w:anchor="_i4qo21py3okw">
        <w:r w:rsidDel="00000000" w:rsidR="00000000" w:rsidRPr="00000000">
          <w:rPr>
            <w:color w:val="1155cc"/>
            <w:u w:val="single"/>
            <w:rtl w:val="0"/>
          </w:rPr>
          <w:t xml:space="preserve">Data Preparation</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hyperlink w:anchor="_fpsi28lgwmb">
        <w:r w:rsidDel="00000000" w:rsidR="00000000" w:rsidRPr="00000000">
          <w:rPr>
            <w:color w:val="1155cc"/>
            <w:u w:val="single"/>
            <w:rtl w:val="0"/>
          </w:rPr>
          <w:t xml:space="preserve">Preprocessing</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hyperlink w:anchor="_3f0xb2mj5ie">
        <w:r w:rsidDel="00000000" w:rsidR="00000000" w:rsidRPr="00000000">
          <w:rPr>
            <w:color w:val="1155cc"/>
            <w:u w:val="single"/>
            <w:rtl w:val="0"/>
          </w:rPr>
          <w:t xml:space="preserve">Analysis</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hyperlink w:anchor="_8o3hs8ncj6ik">
        <w:r w:rsidDel="00000000" w:rsidR="00000000" w:rsidRPr="00000000">
          <w:rPr>
            <w:color w:val="1155cc"/>
            <w:u w:val="single"/>
            <w:rtl w:val="0"/>
          </w:rPr>
          <w:t xml:space="preserve">Data Transformation</w:t>
        </w:r>
      </w:hyperlink>
      <w:r w:rsidDel="00000000" w:rsidR="00000000" w:rsidRPr="00000000">
        <w:rPr>
          <w:rtl w:val="0"/>
        </w:rPr>
      </w:r>
    </w:p>
    <w:p w:rsidR="00000000" w:rsidDel="00000000" w:rsidP="00000000" w:rsidRDefault="00000000" w:rsidRPr="00000000" w14:paraId="0000000C">
      <w:pPr>
        <w:pStyle w:val="Heading1"/>
        <w:rPr/>
      </w:pPr>
      <w:bookmarkStart w:colFirst="0" w:colLast="0" w:name="_eriy7zbd2g6o" w:id="3"/>
      <w:bookmarkEnd w:id="3"/>
      <w:r w:rsidDel="00000000" w:rsidR="00000000" w:rsidRPr="00000000">
        <w:rPr>
          <w:rtl w:val="0"/>
        </w:rPr>
        <w:t xml:space="preserve">References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ind w:left="480"/>
        <w:rPr>
          <w:sz w:val="20"/>
          <w:szCs w:val="20"/>
        </w:rPr>
      </w:pPr>
      <w:r w:rsidDel="00000000" w:rsidR="00000000" w:rsidRPr="00000000">
        <w:rPr>
          <w:sz w:val="20"/>
          <w:szCs w:val="20"/>
          <w:rtl w:val="0"/>
        </w:rPr>
        <w:t xml:space="preserve">Callahan JB, McMurdie PJ, Rosen MJ, Han AW, Johnson AJ, Holmes SP. 2016. DADA2: High resolution sample inference from amplicon data. </w:t>
      </w:r>
      <w:r w:rsidDel="00000000" w:rsidR="00000000" w:rsidRPr="00000000">
        <w:rPr>
          <w:i w:val="1"/>
          <w:sz w:val="20"/>
          <w:szCs w:val="20"/>
          <w:rtl w:val="0"/>
        </w:rPr>
        <w:t xml:space="preserve">Nature Methods</w:t>
      </w:r>
      <w:r w:rsidDel="00000000" w:rsidR="00000000" w:rsidRPr="00000000">
        <w:rPr>
          <w:sz w:val="20"/>
          <w:szCs w:val="20"/>
          <w:rtl w:val="0"/>
        </w:rPr>
        <w:t xml:space="preserve">. doi: 10.1038/nmeth.3869.</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ind w:left="480"/>
        <w:rPr>
          <w:sz w:val="20"/>
          <w:szCs w:val="20"/>
        </w:rPr>
      </w:pPr>
      <w:r w:rsidDel="00000000" w:rsidR="00000000" w:rsidRPr="00000000">
        <w:rPr>
          <w:sz w:val="20"/>
          <w:szCs w:val="20"/>
          <w:rtl w:val="0"/>
        </w:rPr>
        <w:t xml:space="preserve">Cole JR, Wang Q, Fish JA, Chai B, McGarrell DA, Sun Y, Brown CT, Porras-Alfaro A, Kuske CR, Tiedje JM. 2014. Ribosomal Database Project: data and tools for high throughput rRNA analysis. </w:t>
      </w:r>
      <w:r w:rsidDel="00000000" w:rsidR="00000000" w:rsidRPr="00000000">
        <w:rPr>
          <w:i w:val="1"/>
          <w:sz w:val="20"/>
          <w:szCs w:val="20"/>
          <w:rtl w:val="0"/>
        </w:rPr>
        <w:t xml:space="preserve">Nucl. Acids Res.</w:t>
      </w:r>
      <w:r w:rsidDel="00000000" w:rsidR="00000000" w:rsidRPr="00000000">
        <w:rPr>
          <w:sz w:val="20"/>
          <w:szCs w:val="20"/>
          <w:rtl w:val="0"/>
        </w:rPr>
        <w:t xml:space="preserve"> 42(D1):D633-D642. doi: </w:t>
      </w:r>
      <w:r w:rsidDel="00000000" w:rsidR="00000000" w:rsidRPr="00000000">
        <w:rPr>
          <w:sz w:val="20"/>
          <w:szCs w:val="20"/>
          <w:rtl w:val="0"/>
        </w:rPr>
        <w:t xml:space="preserve">10.1093/nar/gkt1244.</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ind w:left="480"/>
        <w:rPr>
          <w:sz w:val="20"/>
          <w:szCs w:val="20"/>
        </w:rPr>
      </w:pPr>
      <w:r w:rsidDel="00000000" w:rsidR="00000000" w:rsidRPr="00000000">
        <w:rPr>
          <w:sz w:val="20"/>
          <w:szCs w:val="20"/>
          <w:rtl w:val="0"/>
        </w:rPr>
        <w:t xml:space="preserve">DeSantis TZ, Hugenholtz P, Larsen N, Rojas M, Brodie EL, Keller K, Huber T, Dalevi D, Hu P, Andersen GL. 2006. Greengenes, a Chimera-Checked 16S rRNA Gene Database and Workbench Compatible with ARB. </w:t>
      </w:r>
      <w:r w:rsidDel="00000000" w:rsidR="00000000" w:rsidRPr="00000000">
        <w:rPr>
          <w:i w:val="1"/>
          <w:sz w:val="20"/>
          <w:szCs w:val="20"/>
          <w:rtl w:val="0"/>
        </w:rPr>
        <w:t xml:space="preserve">Appl. Environ. Microbiol.</w:t>
      </w:r>
      <w:r w:rsidDel="00000000" w:rsidR="00000000" w:rsidRPr="00000000">
        <w:rPr>
          <w:sz w:val="20"/>
          <w:szCs w:val="20"/>
          <w:rtl w:val="0"/>
        </w:rPr>
        <w:t xml:space="preserve"> 72:5069-72.</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ind w:left="480"/>
        <w:rPr>
          <w:sz w:val="20"/>
          <w:szCs w:val="20"/>
        </w:rPr>
      </w:pPr>
      <w:r w:rsidDel="00000000" w:rsidR="00000000" w:rsidRPr="00000000">
        <w:rPr>
          <w:sz w:val="20"/>
          <w:szCs w:val="20"/>
          <w:rtl w:val="0"/>
        </w:rPr>
        <w:t xml:space="preserve">Martin M. 2011. Cutadapt removes adapter sequences from high-throughput sequencing reads. </w:t>
      </w:r>
      <w:r w:rsidDel="00000000" w:rsidR="00000000" w:rsidRPr="00000000">
        <w:rPr>
          <w:i w:val="1"/>
          <w:sz w:val="20"/>
          <w:szCs w:val="20"/>
          <w:rtl w:val="0"/>
        </w:rPr>
        <w:t xml:space="preserve">EMBnet.journal</w:t>
      </w:r>
      <w:r w:rsidDel="00000000" w:rsidR="00000000" w:rsidRPr="00000000">
        <w:rPr>
          <w:sz w:val="20"/>
          <w:szCs w:val="20"/>
          <w:rtl w:val="0"/>
        </w:rPr>
        <w:t xml:space="preserve"> 17(1): 10-12. doi: 10.14806/ej.17.1.200.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ind w:left="480"/>
        <w:rPr>
          <w:sz w:val="20"/>
          <w:szCs w:val="20"/>
        </w:rPr>
      </w:pPr>
      <w:r w:rsidDel="00000000" w:rsidR="00000000" w:rsidRPr="00000000">
        <w:rPr>
          <w:sz w:val="20"/>
          <w:szCs w:val="20"/>
          <w:rtl w:val="0"/>
        </w:rPr>
        <w:t xml:space="preserve">McMurdie PJ, Holmes S. 2013. phyloseq: an R package for reproducible interactive analysis and graphics of microbiome census data. </w:t>
      </w:r>
      <w:r w:rsidDel="00000000" w:rsidR="00000000" w:rsidRPr="00000000">
        <w:rPr>
          <w:i w:val="1"/>
          <w:sz w:val="20"/>
          <w:szCs w:val="20"/>
          <w:rtl w:val="0"/>
        </w:rPr>
        <w:t xml:space="preserve">PloS One</w:t>
      </w:r>
      <w:r w:rsidDel="00000000" w:rsidR="00000000" w:rsidRPr="00000000">
        <w:rPr>
          <w:sz w:val="20"/>
          <w:szCs w:val="20"/>
          <w:rtl w:val="0"/>
        </w:rPr>
        <w:t xml:space="preserve"> 8(4), e61217. doi:10.1371/journal.pone.0061217.</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ind w:left="480"/>
        <w:rPr>
          <w:sz w:val="20"/>
          <w:szCs w:val="20"/>
        </w:rPr>
      </w:pPr>
      <w:r w:rsidDel="00000000" w:rsidR="00000000" w:rsidRPr="00000000">
        <w:rPr>
          <w:sz w:val="20"/>
          <w:szCs w:val="20"/>
          <w:rtl w:val="0"/>
        </w:rPr>
        <w:t xml:space="preserve">Quast C, Pruesse E, Yilmaz P, Gerken J, Schweer T, Yarza P, Peplies J, Glöckner FO. </w:t>
      </w:r>
      <w:r w:rsidDel="00000000" w:rsidR="00000000" w:rsidRPr="00000000">
        <w:rPr>
          <w:sz w:val="20"/>
          <w:szCs w:val="20"/>
          <w:rtl w:val="0"/>
        </w:rPr>
        <w:t xml:space="preserve">2013. The SILVA ribosomal RNA gene database project: improved data processing and web-based tools. </w:t>
      </w:r>
      <w:r w:rsidDel="00000000" w:rsidR="00000000" w:rsidRPr="00000000">
        <w:rPr>
          <w:i w:val="1"/>
          <w:sz w:val="20"/>
          <w:szCs w:val="20"/>
          <w:rtl w:val="0"/>
        </w:rPr>
        <w:t xml:space="preserve">Nucl. Acids Res. 41 (D1): D590-D596.</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ind w:left="480"/>
        <w:rPr/>
      </w:pPr>
      <w:r w:rsidDel="00000000" w:rsidR="00000000" w:rsidRPr="00000000">
        <w:rPr>
          <w:sz w:val="20"/>
          <w:szCs w:val="20"/>
          <w:rtl w:val="0"/>
        </w:rPr>
        <w:t xml:space="preserve">Wang Q, Garrity GM, Tiedje JM, Cole JR. 2007. Naive Bayesian classifier for rapid assignment of rRNA sequences into the new bacterial taxonomy. </w:t>
      </w:r>
      <w:r w:rsidDel="00000000" w:rsidR="00000000" w:rsidRPr="00000000">
        <w:rPr>
          <w:i w:val="1"/>
          <w:sz w:val="20"/>
          <w:szCs w:val="20"/>
          <w:rtl w:val="0"/>
        </w:rPr>
        <w:t xml:space="preserve">Appl. Environ. Microbiol.</w:t>
      </w:r>
      <w:r w:rsidDel="00000000" w:rsidR="00000000" w:rsidRPr="00000000">
        <w:rPr>
          <w:sz w:val="20"/>
          <w:szCs w:val="20"/>
          <w:rtl w:val="0"/>
        </w:rPr>
        <w:t xml:space="preserve"> 73: 5261–5267. doi: 10.1128/AEM.00062-07.</w:t>
      </w:r>
      <w:r w:rsidDel="00000000" w:rsidR="00000000" w:rsidRPr="00000000">
        <w:rPr>
          <w:rtl w:val="0"/>
        </w:rPr>
      </w:r>
    </w:p>
    <w:p w:rsidR="00000000" w:rsidDel="00000000" w:rsidP="00000000" w:rsidRDefault="00000000" w:rsidRPr="00000000" w14:paraId="00000014">
      <w:pPr>
        <w:pStyle w:val="Heading1"/>
        <w:rPr/>
      </w:pPr>
      <w:bookmarkStart w:colFirst="0" w:colLast="0" w:name="_i4qo21py3okw" w:id="4"/>
      <w:bookmarkEnd w:id="4"/>
      <w:r w:rsidDel="00000000" w:rsidR="00000000" w:rsidRPr="00000000">
        <w:rPr>
          <w:rtl w:val="0"/>
        </w:rPr>
        <w:t xml:space="preserve">Data Preparation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Materials: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Raw Illumina paired-end reads with partial to complete overlap in FASTQ format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t xml:space="preserve">Make a new project directory and create links to the appropriate raw data files: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mkdir -p &lt;project&gt;/short_reads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cd &lt;project&gt;/short_reads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ln -svi /path/to/fastq_files/*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Important note</w:t>
      </w:r>
      <w:r w:rsidDel="00000000" w:rsidR="00000000" w:rsidRPr="00000000">
        <w:rPr>
          <w:rtl w:val="0"/>
        </w:rPr>
        <w:t xml:space="preserve">:</w:t>
      </w:r>
      <w:r w:rsidDel="00000000" w:rsidR="00000000" w:rsidRPr="00000000">
        <w:rPr>
          <w:rtl w:val="0"/>
        </w:rPr>
        <w:t xml:space="preserve"> If your filenames have important information after the first dot (e.g. .20 and .21 or .20A and .20B, then you will want to change these dots to underscores when you create the symbolic links.)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t xml:space="preserve">Generate basic read statistics for each sample and remove any failed libraries: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srun readstats.py --csv -o readstats.csv ./* &amp;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less readstats.csv</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mkdir failed_libs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mv ./&lt;files_with_very_low_counts&gt; failed_libs/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t xml:space="preserve">Create a workspace to process the data in:</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mkdir ../preprocess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cd ../preprocess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Discard contaminant sequences: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a. Create a slurm batch file named decontam.sh with the following content (replace </w:t>
      </w:r>
      <w:r w:rsidDel="00000000" w:rsidR="00000000" w:rsidRPr="00000000">
        <w:rPr>
          <w:b w:val="1"/>
          <w:rtl w:val="0"/>
        </w:rPr>
        <w:t xml:space="preserve">&lt;text&gt;</w:t>
      </w:r>
      <w:r w:rsidDel="00000000" w:rsidR="00000000" w:rsidRPr="00000000">
        <w:rPr>
          <w:rtl w:val="0"/>
        </w:rPr>
        <w:t xml:space="preserve"> with the appropriate information):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/bin/sh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#SBATCH -J </w:t>
      </w:r>
      <w:r w:rsidDel="00000000" w:rsidR="00000000" w:rsidRPr="00000000">
        <w:rPr>
          <w:b w:val="1"/>
          <w:i w:val="1"/>
          <w:rtl w:val="0"/>
        </w:rPr>
        <w:t xml:space="preserve">&lt;project&gt;</w:t>
      </w:r>
      <w:r w:rsidDel="00000000" w:rsidR="00000000" w:rsidRPr="00000000">
        <w:rPr>
          <w:i w:val="1"/>
          <w:rtl w:val="0"/>
        </w:rPr>
        <w:t xml:space="preserve">.decontam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reads_path="</w:t>
      </w:r>
      <w:r w:rsidDel="00000000" w:rsidR="00000000" w:rsidRPr="00000000">
        <w:rPr>
          <w:b w:val="1"/>
          <w:i w:val="1"/>
          <w:rtl w:val="0"/>
        </w:rPr>
        <w:t xml:space="preserve">&lt;/path/to/short_reads&gt;</w:t>
      </w:r>
      <w:r w:rsidDel="00000000" w:rsidR="00000000" w:rsidRPr="00000000">
        <w:rPr>
          <w:i w:val="1"/>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files=$(find -L ${reads_path} -type f -regex ".*\.</w:t>
      </w:r>
      <w:r w:rsidDel="00000000" w:rsidR="00000000" w:rsidRPr="00000000">
        <w:rPr>
          <w:b w:val="1"/>
          <w:i w:val="1"/>
          <w:rtl w:val="0"/>
        </w:rPr>
        <w:t xml:space="preserve">20</w:t>
      </w:r>
      <w:r w:rsidDel="00000000" w:rsidR="00000000" w:rsidRPr="00000000">
        <w:rPr>
          <w:i w:val="1"/>
          <w:rtl w:val="0"/>
        </w:rPr>
        <w:t xml:space="preserve">.forward\.fastq.*");</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for file in ${files[@]}; do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file=$(basename ${file});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IFS=". " read -a array &lt;&lt;&lt; ${file};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sample=${array[0]};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forward="${reads_path}/${sample}.</w:t>
      </w:r>
      <w:r w:rsidDel="00000000" w:rsidR="00000000" w:rsidRPr="00000000">
        <w:rPr>
          <w:b w:val="1"/>
          <w:i w:val="1"/>
          <w:rtl w:val="0"/>
        </w:rPr>
        <w:t xml:space="preserve">20</w:t>
      </w:r>
      <w:r w:rsidDel="00000000" w:rsidR="00000000" w:rsidRPr="00000000">
        <w:rPr>
          <w:i w:val="1"/>
          <w:rtl w:val="0"/>
        </w:rPr>
        <w:t xml:space="preserve">.forward.fastq.gz";</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reverse="${reads_path}/${sample}.</w:t>
      </w:r>
      <w:r w:rsidDel="00000000" w:rsidR="00000000" w:rsidRPr="00000000">
        <w:rPr>
          <w:b w:val="1"/>
          <w:i w:val="1"/>
          <w:rtl w:val="0"/>
        </w:rPr>
        <w:t xml:space="preserve">20</w:t>
      </w:r>
      <w:r w:rsidDel="00000000" w:rsidR="00000000" w:rsidRPr="00000000">
        <w:rPr>
          <w:i w:val="1"/>
          <w:rtl w:val="0"/>
        </w:rPr>
        <w:t xml:space="preserve">.reverse.fastq.gz";</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r w:rsidDel="00000000" w:rsidR="00000000" w:rsidRPr="00000000">
        <w:rPr>
          <w:i w:val="1"/>
          <w:rtl w:val="0"/>
        </w:rPr>
        <w:t xml:space="preserve">cutadapt</w:t>
      </w:r>
      <w:r w:rsidDel="00000000" w:rsidR="00000000" w:rsidRPr="00000000">
        <w:rPr>
          <w:i w:val="1"/>
          <w:rtl w:val="0"/>
        </w:rPr>
        <w:t xml:space="preserve"> --discard-trimmed --error-rate 0.10 -a ATTAGAWACCCVHGTAGTCCGGCTGACTGACT -A TTACCGCGGCMGCTGGCACACAATTACCATA -g ^TTAGAWACCCVHGTAGTCCGGCTGACTGACT -G ^</w:t>
      </w:r>
      <w:r w:rsidDel="00000000" w:rsidR="00000000" w:rsidRPr="00000000">
        <w:rPr>
          <w:i w:val="1"/>
          <w:rtl w:val="0"/>
        </w:rPr>
        <w:t xml:space="preserve">TACCGCGGCMGCTGGCACACAATTACCATA</w:t>
      </w:r>
      <w:r w:rsidDel="00000000" w:rsidR="00000000" w:rsidRPr="00000000">
        <w:rPr>
          <w:i w:val="1"/>
          <w:rtl w:val="0"/>
        </w:rPr>
        <w:t xml:space="preserve"> -o ${sample}.</w:t>
      </w:r>
      <w:r w:rsidDel="00000000" w:rsidR="00000000" w:rsidRPr="00000000">
        <w:rPr>
          <w:b w:val="1"/>
          <w:i w:val="1"/>
          <w:rtl w:val="0"/>
        </w:rPr>
        <w:t xml:space="preserve">20</w:t>
      </w:r>
      <w:r w:rsidDel="00000000" w:rsidR="00000000" w:rsidRPr="00000000">
        <w:rPr>
          <w:i w:val="1"/>
          <w:rtl w:val="0"/>
        </w:rPr>
        <w:t xml:space="preserve">.forward.decontam.fastq.gz -p ${sample}.</w:t>
      </w:r>
      <w:r w:rsidDel="00000000" w:rsidR="00000000" w:rsidRPr="00000000">
        <w:rPr>
          <w:b w:val="1"/>
          <w:i w:val="1"/>
          <w:rtl w:val="0"/>
        </w:rPr>
        <w:t xml:space="preserve">20</w:t>
      </w:r>
      <w:r w:rsidDel="00000000" w:rsidR="00000000" w:rsidRPr="00000000">
        <w:rPr>
          <w:i w:val="1"/>
          <w:rtl w:val="0"/>
        </w:rPr>
        <w:t xml:space="preserve">.reverse.decontam.fastq.gz ${forward} ${reverse} &gt; ${sample}.</w:t>
      </w:r>
      <w:r w:rsidDel="00000000" w:rsidR="00000000" w:rsidRPr="00000000">
        <w:rPr>
          <w:i w:val="1"/>
          <w:rtl w:val="0"/>
        </w:rPr>
        <w:t xml:space="preserve">cutadapt.log</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done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b. Execute the batch script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31.2" w:lineRule="auto"/>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sbatch decontam.sh</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amplicon sequence data, contaminants tend to come from the primer sequences used to amplify a region of the genome.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assumes primers 515f and 806r as described in Kozich et al, 2013 were used to amplify the V4 region of the 16S rRNA gene. If not, the appropriate sequences will need to be provided to cutadapt arguments -a/-A and -g/-G.</w:t>
      </w:r>
      <w:r w:rsidDel="00000000" w:rsidR="00000000" w:rsidRPr="00000000">
        <w:rPr>
          <w:rtl w:val="0"/>
        </w:rPr>
        <w:t xml:space="preserve"> Use fastqc to determine potential adapter and primer sequences that need to be removed. See </w:t>
      </w:r>
      <w:r w:rsidDel="00000000" w:rsidR="00000000" w:rsidRPr="00000000">
        <w:rPr>
          <w:rFonts w:ascii="Share Tech Mono" w:cs="Share Tech Mono" w:eastAsia="Share Tech Mono" w:hAnsi="Share Tech Mono"/>
          <w:sz w:val="20"/>
          <w:szCs w:val="20"/>
          <w:rtl w:val="0"/>
        </w:rPr>
        <w:t xml:space="preserve">srun cutadapt --help</w:t>
      </w:r>
      <w:r w:rsidDel="00000000" w:rsidR="00000000" w:rsidRPr="00000000">
        <w:rPr>
          <w:rtl w:val="0"/>
        </w:rPr>
        <w:t xml:space="preserve"> for details on usage. Note that forward primers tend to be found in reverse reads and reverse primers in forward reads.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linux utility </w:t>
      </w:r>
      <w:r w:rsidDel="00000000" w:rsidR="00000000" w:rsidRPr="00000000">
        <w:rPr>
          <w:rFonts w:ascii="Share Tech Mono" w:cs="Share Tech Mono" w:eastAsia="Share Tech Mono" w:hAnsi="Share Tech Mono"/>
          <w:sz w:val="20"/>
          <w:szCs w:val="20"/>
          <w:rtl w:val="0"/>
        </w:rPr>
        <w:t xml:space="preserve">less</w:t>
      </w:r>
      <w:r w:rsidDel="00000000" w:rsidR="00000000" w:rsidRPr="00000000">
        <w:rPr>
          <w:rtl w:val="0"/>
        </w:rPr>
        <w:t xml:space="preserve"> can be used to quickly search if a file contains a given sequence (i.e. a primer sequence).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 that most of the reads in each sample passed the sequence contamination filters: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grep "Pairs written (passing filters):" *.log &gt; passed_filter.txt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less passed_filter.txt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only a low percentage passed, you may consider removing the sample from the dataset.</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screen session for the project: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screen -S &lt;project&gt;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R and load the required libraries: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srun --x11=first --pty 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library('dada2')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library('ShortRead')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library('ggplot2')</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library('grid')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library('gridExtra')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X11 forwarding should be enabled when connecting to the cluster in order to view the diagrams generated in this workflow. That, or diagrams can be saved to a file and opened on a local machine.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appropriate path variables: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path &lt;- getwd()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reads &lt;- list.files(path)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only the fastq files and sort them so that the forward and reverse reads are in the same order: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fastqs &lt;- sort(reads[grepl('.fastq+', reads)])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ff &lt;- fastqs[grepl('forward', fastqs)]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rf &lt;- fastqs[grepl('reverse', fastqs)]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Obtain a list of sample names: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samples &lt;- sapply(strsplit(ff, '[.]'), '[', 1)</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takes the n</w:t>
      </w:r>
      <w:r w:rsidDel="00000000" w:rsidR="00000000" w:rsidRPr="00000000">
        <w:rPr>
          <w:vertAlign w:val="superscript"/>
          <w:rtl w:val="0"/>
        </w:rPr>
        <w:t xml:space="preserve">th</w:t>
      </w:r>
      <w:r w:rsidDel="00000000" w:rsidR="00000000" w:rsidRPr="00000000">
        <w:rPr>
          <w:rtl w:val="0"/>
        </w:rPr>
        <w:t xml:space="preserve"> item of a string after being split by a delimiter. Assumes that files are delimited by a period, with the sample name as the prefix (e.g. 0RBCd001.forward.fastq). If a character other than a period is used as the delimiter, insert the appropriate character into the second argument of </w:t>
      </w:r>
      <w:r w:rsidDel="00000000" w:rsidR="00000000" w:rsidRPr="00000000">
        <w:rPr>
          <w:rFonts w:ascii="Share Tech Mono" w:cs="Share Tech Mono" w:eastAsia="Share Tech Mono" w:hAnsi="Share Tech Mono"/>
          <w:sz w:val="20"/>
          <w:szCs w:val="20"/>
          <w:rtl w:val="0"/>
        </w:rPr>
        <w:t xml:space="preserve">strsplit</w:t>
      </w:r>
      <w:r w:rsidDel="00000000" w:rsidR="00000000" w:rsidRPr="00000000">
        <w:rP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full paths to the files: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ff &lt;- paste0(path, '/', ff)</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rf &lt;- paste0(path, '/', rf)</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Examine a sampling of the dataset’s quality profile: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n &lt;- sample(length(ff), </w:t>
      </w:r>
      <w:r w:rsidDel="00000000" w:rsidR="00000000" w:rsidRPr="00000000">
        <w:rPr>
          <w:rFonts w:ascii="Share Tech Mono" w:cs="Share Tech Mono" w:eastAsia="Share Tech Mono" w:hAnsi="Share Tech Mono"/>
          <w:b w:val="1"/>
          <w:sz w:val="20"/>
          <w:szCs w:val="20"/>
          <w:rtl w:val="0"/>
        </w:rPr>
        <w:t xml:space="preserve">&lt;num_samples&gt;</w:t>
      </w:r>
      <w:r w:rsidDel="00000000" w:rsidR="00000000" w:rsidRPr="00000000">
        <w:rPr>
          <w:rFonts w:ascii="Share Tech Mono" w:cs="Share Tech Mono" w:eastAsia="Share Tech Mono" w:hAnsi="Share Tech Mono"/>
          <w:sz w:val="20"/>
          <w:szCs w:val="20"/>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forward_plots &lt;- list()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reverse_plots &lt;- list()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for (i in 1:length(n))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sample_index &lt;- n[i]</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fp &lt;- plotQualityProfile(ff[sample_index])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rp &lt;- plotQualityProfile(rf[sample_index])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fp &lt;- fp + ggtitle(samples[sample_index])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rp &lt;- rp + ggtitle(samples[sample_index])</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forward_plots[[i]] &lt;- fp</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reverse_plots[[i]] &lt;- rp</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grid.arrange(grobs=forward_plots)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grid.arrange(grobs=reverse_plots)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diagrams show the distribution of quality scores as a function of sequence position. T</w:t>
      </w:r>
      <w:r w:rsidDel="00000000" w:rsidR="00000000" w:rsidRPr="00000000">
        <w:rPr>
          <w:rtl w:val="0"/>
        </w:rPr>
        <w:t xml:space="preserve">ake note of where the drop in quality tends to occur, as this information will be used in later preprocessing steps. </w:t>
      </w:r>
      <w:r w:rsidDel="00000000" w:rsidR="00000000" w:rsidRPr="00000000">
        <w:rPr>
          <w:rtl w:val="0"/>
        </w:rPr>
        <w:t xml:space="preserve">If it is not clear from using </w:t>
      </w:r>
      <w:r w:rsidDel="00000000" w:rsidR="00000000" w:rsidRPr="00000000">
        <w:rPr>
          <w:rFonts w:ascii="Share Tech Mono" w:cs="Share Tech Mono" w:eastAsia="Share Tech Mono" w:hAnsi="Share Tech Mono"/>
          <w:sz w:val="20"/>
          <w:szCs w:val="20"/>
          <w:rtl w:val="0"/>
        </w:rPr>
        <w:t xml:space="preserve">num_samples</w:t>
      </w:r>
      <w:r w:rsidDel="00000000" w:rsidR="00000000" w:rsidRPr="00000000">
        <w:rPr>
          <w:rtl w:val="0"/>
        </w:rPr>
        <w:t xml:space="preserve"> samples, additional samples can be plotted to get a better idea of the quality trends of the dataset as a whole.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plotted lines are the summary statistics for each position: solid green reflects the mean, solid orange the median, and dashed orange the 25th and 75th quantiles.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additional path variables: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ff.filt &lt;- paste0(path, '/', samples, '.forward.decontam.filtered.fastq.gz')</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rf.filt &lt;- paste0(path, '/', samples, '.reverse.decontam.filtered.fastq.gz')</w:t>
      </w:r>
      <w:r w:rsidDel="00000000" w:rsidR="00000000" w:rsidRPr="00000000">
        <w:rPr>
          <w:rtl w:val="0"/>
        </w:rPr>
      </w:r>
    </w:p>
    <w:p w:rsidR="00000000" w:rsidDel="00000000" w:rsidP="00000000" w:rsidRDefault="00000000" w:rsidRPr="00000000" w14:paraId="00000074">
      <w:pPr>
        <w:pStyle w:val="Heading1"/>
        <w:rPr/>
      </w:pPr>
      <w:bookmarkStart w:colFirst="0" w:colLast="0" w:name="_fpsi28lgwmb" w:id="5"/>
      <w:bookmarkEnd w:id="5"/>
      <w:r w:rsidDel="00000000" w:rsidR="00000000" w:rsidRPr="00000000">
        <w:rPr>
          <w:rtl w:val="0"/>
        </w:rPr>
        <w:t xml:space="preserve">Preprocessing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Preprocessing should be done separately when samples are from different sequencing runs and then merged later, if desired.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t>
      </w:r>
      <w:r w:rsidDel="00000000" w:rsidR="00000000" w:rsidRPr="00000000">
        <w:rPr>
          <w:rtl w:val="0"/>
        </w:rPr>
        <w:t xml:space="preserve">rim sequences and filter by quality: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filtered &lt;- filterAndTrim(ff, ff.filt, rf, rf.filt, truncLen=c(&lt;Flength&gt;, &lt;Rlength&gt;), trimLeft=c(&lt;Fbases&gt;, &lt;Rbases&gt;), maxN=0, maxEE=c(&lt;Ferr&gt;, &lt;Rerr&gt;), truncQ=2, compress=TRUE, verbose=TRUE, matchIDs=TRUE, rm.phix=c(TRUE, TRUE))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sequence quality tends to drop drastically towards the 3’-end of a read when sequencing is performed on Illumina platforms. It is generally a good idea to truncate sequences to where the crash in quality occurs prior to quality-based filtering. The number of bases to trim will depend not only on the quality of the reads, but also template and read lengths. Removing too many bases from either strand may prevent paired reads from merging. However, more errors may be found in a sequence if too few bases are trimmed. It is important to know the size of the DNA fragments sequenced as well as the size of the reads generated by the sequencing platform. Enough bases should be retained to allow for a decent amount of overlap between the strands (i.e. 40-60 bases).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authors of DADA suggest that the first 10 bases from Illumina-generated sequences be removed, as the error rates are less controlled at the start of sequencing. Keep in mind that while removing bases from the ends of paired reads should not affect the overall size of the merged sequence, removing bases from the 5’-end will reduce its length and thus the number of characters that can be used to distinguish variants; I recommend only trimming bases from the start of a read if there is a noticeable difference in quality from the rest of the quality distribution.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w:t>
      </w:r>
      <w:r w:rsidDel="00000000" w:rsidR="00000000" w:rsidRPr="00000000">
        <w:rPr>
          <w:rFonts w:ascii="Share Tech Mono" w:cs="Share Tech Mono" w:eastAsia="Share Tech Mono" w:hAnsi="Share Tech Mono"/>
          <w:sz w:val="20"/>
          <w:szCs w:val="20"/>
          <w:rtl w:val="0"/>
        </w:rPr>
        <w:t xml:space="preserve">maxEE</w:t>
      </w:r>
      <w:r w:rsidDel="00000000" w:rsidR="00000000" w:rsidRPr="00000000">
        <w:rPr>
          <w:rtl w:val="0"/>
        </w:rPr>
        <w:t xml:space="preserve"> parameter specifies the maximum number of expected errors allowed in a single read. This value should be kept low (recommended value: 2-3 bases).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following example trims reads to a specified length, without trimming bases from the 5' end: </w:t>
      </w:r>
      <w:r w:rsidDel="00000000" w:rsidR="00000000" w:rsidRPr="00000000">
        <w:rPr>
          <w:rFonts w:ascii="Share Tech Mono" w:cs="Share Tech Mono" w:eastAsia="Share Tech Mono" w:hAnsi="Share Tech Mono"/>
          <w:sz w:val="20"/>
          <w:szCs w:val="20"/>
          <w:rtl w:val="0"/>
        </w:rPr>
        <w:t xml:space="preserve">filtered &lt;- filterAndTrim(ff, ff.filt, rf, rf.filt, truncLen=c(</w:t>
      </w:r>
      <w:r w:rsidDel="00000000" w:rsidR="00000000" w:rsidRPr="00000000">
        <w:rPr>
          <w:rFonts w:ascii="Share Tech Mono" w:cs="Share Tech Mono" w:eastAsia="Share Tech Mono" w:hAnsi="Share Tech Mono"/>
          <w:b w:val="1"/>
          <w:sz w:val="20"/>
          <w:szCs w:val="20"/>
          <w:rtl w:val="0"/>
        </w:rPr>
        <w:t xml:space="preserve">220</w:t>
      </w:r>
      <w:r w:rsidDel="00000000" w:rsidR="00000000" w:rsidRPr="00000000">
        <w:rPr>
          <w:rFonts w:ascii="Share Tech Mono" w:cs="Share Tech Mono" w:eastAsia="Share Tech Mono" w:hAnsi="Share Tech Mono"/>
          <w:sz w:val="20"/>
          <w:szCs w:val="20"/>
          <w:rtl w:val="0"/>
        </w:rPr>
        <w:t xml:space="preserve">, </w:t>
      </w:r>
      <w:r w:rsidDel="00000000" w:rsidR="00000000" w:rsidRPr="00000000">
        <w:rPr>
          <w:rFonts w:ascii="Share Tech Mono" w:cs="Share Tech Mono" w:eastAsia="Share Tech Mono" w:hAnsi="Share Tech Mono"/>
          <w:b w:val="1"/>
          <w:sz w:val="20"/>
          <w:szCs w:val="20"/>
          <w:rtl w:val="0"/>
        </w:rPr>
        <w:t xml:space="preserve">160</w:t>
      </w:r>
      <w:r w:rsidDel="00000000" w:rsidR="00000000" w:rsidRPr="00000000">
        <w:rPr>
          <w:rFonts w:ascii="Share Tech Mono" w:cs="Share Tech Mono" w:eastAsia="Share Tech Mono" w:hAnsi="Share Tech Mono"/>
          <w:sz w:val="20"/>
          <w:szCs w:val="20"/>
          <w:rtl w:val="0"/>
        </w:rPr>
        <w:t xml:space="preserve">), maxN=0, maxEE=c(</w:t>
      </w:r>
      <w:r w:rsidDel="00000000" w:rsidR="00000000" w:rsidRPr="00000000">
        <w:rPr>
          <w:rFonts w:ascii="Share Tech Mono" w:cs="Share Tech Mono" w:eastAsia="Share Tech Mono" w:hAnsi="Share Tech Mono"/>
          <w:b w:val="1"/>
          <w:sz w:val="20"/>
          <w:szCs w:val="20"/>
          <w:rtl w:val="0"/>
        </w:rPr>
        <w:t xml:space="preserve">2</w:t>
      </w:r>
      <w:r w:rsidDel="00000000" w:rsidR="00000000" w:rsidRPr="00000000">
        <w:rPr>
          <w:rFonts w:ascii="Share Tech Mono" w:cs="Share Tech Mono" w:eastAsia="Share Tech Mono" w:hAnsi="Share Tech Mono"/>
          <w:sz w:val="20"/>
          <w:szCs w:val="20"/>
          <w:rtl w:val="0"/>
        </w:rPr>
        <w:t xml:space="preserve">, </w:t>
      </w:r>
      <w:r w:rsidDel="00000000" w:rsidR="00000000" w:rsidRPr="00000000">
        <w:rPr>
          <w:rFonts w:ascii="Share Tech Mono" w:cs="Share Tech Mono" w:eastAsia="Share Tech Mono" w:hAnsi="Share Tech Mono"/>
          <w:b w:val="1"/>
          <w:sz w:val="20"/>
          <w:szCs w:val="20"/>
          <w:rtl w:val="0"/>
        </w:rPr>
        <w:t xml:space="preserve">2</w:t>
      </w:r>
      <w:r w:rsidDel="00000000" w:rsidR="00000000" w:rsidRPr="00000000">
        <w:rPr>
          <w:rFonts w:ascii="Share Tech Mono" w:cs="Share Tech Mono" w:eastAsia="Share Tech Mono" w:hAnsi="Share Tech Mono"/>
          <w:sz w:val="20"/>
          <w:szCs w:val="20"/>
          <w:rtl w:val="0"/>
        </w:rPr>
        <w:t xml:space="preserve">), truncQ=2, compress=TRUE, verbose=TRUE, matchIDs=TRUE, rm.phix=c(TRUE, TRUE))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new</w:t>
      </w:r>
      <w:r w:rsidDel="00000000" w:rsidR="00000000" w:rsidRPr="00000000">
        <w:rPr>
          <w:rtl w:val="0"/>
        </w:rPr>
        <w:t xml:space="preserve"> DADA2 now supports input reads of different length. Which means that trimming all reads to an equal length is no longer required. This will allow more flexibility in how reads can be preprocessed, so feel free to use a different method for quality control of raw reads if preferred. </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identical sequences to retain only the uniques: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ff.derep &lt;- derepFastq(ff.filt, verbose=TRUE)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rf.derep &lt;- derepFastq(rf.filt, verbose=TRUE)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consensus quality score and abundance information is stored along with the unique sequences.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see </w:t>
      </w:r>
      <w:r w:rsidDel="00000000" w:rsidR="00000000" w:rsidRPr="00000000">
        <w:rPr>
          <w:rFonts w:ascii="Share Tech Mono" w:cs="Share Tech Mono" w:eastAsia="Share Tech Mono" w:hAnsi="Share Tech Mono"/>
          <w:sz w:val="20"/>
          <w:szCs w:val="20"/>
          <w:rtl w:val="0"/>
        </w:rPr>
        <w:t xml:space="preserve">help('derep-class')</w:t>
      </w:r>
      <w:r w:rsidDel="00000000" w:rsidR="00000000" w:rsidRPr="00000000">
        <w:rPr>
          <w:rtl w:val="0"/>
        </w:rPr>
        <w:t xml:space="preserve"> for the kinds of information accessible from derep-class objects.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sample names to the derep-class objects: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names(ff.derep) &lt;- samples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names(rf.derep) &lt;- samples</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error rates to be used in the dada algorithm: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ff.err &lt;- learnErrors(ff.derep[n], errorEstimationFunction=loessErrfun, randomize=FALSE)</w:t>
      </w:r>
    </w:p>
    <w:p w:rsidR="00000000" w:rsidDel="00000000" w:rsidP="00000000" w:rsidRDefault="00000000" w:rsidRPr="00000000" w14:paraId="0000008B">
      <w:pP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rf.err &lt;- learnErrors(rf.derep[n], errorEstimationFunction=loessErrfun, randomize=FALSE)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 the same sample subset that was generated above, </w:t>
      </w:r>
      <w:r w:rsidDel="00000000" w:rsidR="00000000" w:rsidRPr="00000000">
        <w:rPr>
          <w:rtl w:val="0"/>
        </w:rPr>
        <w:t xml:space="preserve">should be large enough to adequately represent the dataset as a whole.</w:t>
      </w:r>
      <w:r w:rsidDel="00000000" w:rsidR="00000000" w:rsidRPr="00000000">
        <w:rPr>
          <w:rtl w:val="0"/>
        </w:rPr>
        <w:t xml:space="preserve">  It is recommended to start with a small fraction of the total sample size (~10% for large datasets, 20-30% for small) and then use the error plots generated in the next step to determine if the rates have been sufficiently estimated. If not, generate a new subset with </w:t>
      </w:r>
      <w:r w:rsidDel="00000000" w:rsidR="00000000" w:rsidRPr="00000000">
        <w:rPr>
          <w:rFonts w:ascii="Share Tech Mono" w:cs="Share Tech Mono" w:eastAsia="Share Tech Mono" w:hAnsi="Share Tech Mono"/>
          <w:sz w:val="20"/>
          <w:szCs w:val="20"/>
          <w:rtl w:val="0"/>
        </w:rPr>
        <w:t xml:space="preserve">n &lt;- sample(length(ff), </w:t>
      </w:r>
      <w:r w:rsidDel="00000000" w:rsidR="00000000" w:rsidRPr="00000000">
        <w:rPr>
          <w:rFonts w:ascii="Share Tech Mono" w:cs="Share Tech Mono" w:eastAsia="Share Tech Mono" w:hAnsi="Share Tech Mono"/>
          <w:b w:val="1"/>
          <w:sz w:val="20"/>
          <w:szCs w:val="20"/>
          <w:rtl w:val="0"/>
        </w:rPr>
        <w:t xml:space="preserve">&lt;num_samples&gt;</w:t>
      </w:r>
      <w:r w:rsidDel="00000000" w:rsidR="00000000" w:rsidRPr="00000000">
        <w:rPr>
          <w:rFonts w:ascii="Share Tech Mono" w:cs="Share Tech Mono" w:eastAsia="Share Tech Mono" w:hAnsi="Share Tech Mono"/>
          <w:sz w:val="20"/>
          <w:szCs w:val="20"/>
          <w:rtl w:val="0"/>
        </w:rPr>
        <w:t xml:space="preserve">)</w:t>
      </w:r>
      <w:r w:rsidDel="00000000" w:rsidR="00000000" w:rsidRPr="00000000">
        <w:rPr>
          <w:rtl w:val="0"/>
        </w:rPr>
        <w:t xml:space="preserve"> and rerun the command.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Visualize the estimated error rates: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plotErrors(ff.err, nominalQ=TRUE)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plotErrors(rf.err, nominalQ=TRUE)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plots the observed frequency of each transition and transversion (observed error rates) as a function of quality score. The red line represents the expected error rates. The black line represents the fitted rates after convergence.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plots should be used to verify that the error rates have been sufficiently estimated. Visually, this can be determined by how well the model (black line) tracks the observed error rates (the black dots). Note that this does not mean that the line needs to pass through all the dots; often a more general model is a better predictor than one that fits the data extremely well. If the error model does not provide a sufficient fit, re-run the parameter estimation step with a larger sample subset.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 sequence variants from the dataset: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ff.dada &lt;- dada(ff.derep, err=ff.err, pool=TRUE)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rf.dada &lt;- dada(rf.derep, err=rf.err, pool=TRUE)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denoising algorithm is built on a model of errors in Illumina reads. It quantifies the rate at which an amplicon read is produced from a sample sequence as a function of both sequence frequency and quality.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samples should be pooled (</w:t>
      </w:r>
      <w:r w:rsidDel="00000000" w:rsidR="00000000" w:rsidRPr="00000000">
        <w:rPr>
          <w:rFonts w:ascii="Share Tech Mono" w:cs="Share Tech Mono" w:eastAsia="Share Tech Mono" w:hAnsi="Share Tech Mono"/>
          <w:sz w:val="20"/>
          <w:szCs w:val="20"/>
          <w:rtl w:val="0"/>
        </w:rPr>
        <w:t xml:space="preserve">pool=TRUE</w:t>
      </w:r>
      <w:r w:rsidDel="00000000" w:rsidR="00000000" w:rsidRPr="00000000">
        <w:rPr>
          <w:rtl w:val="0"/>
        </w:rPr>
        <w:t xml:space="preserve">) whenever possible as it allows information to be shared across samples, making it easier to resolve rare variants. Samples should not be pooled, however, unless they share a similar error 'history'. Cases in which samples will not have a shared error history include when they come from different sequencing runs or if different PCR protocols were used for amplification. In these cases, </w:t>
      </w:r>
      <w:r w:rsidDel="00000000" w:rsidR="00000000" w:rsidRPr="00000000">
        <w:rPr>
          <w:rFonts w:ascii="Share Tech Mono" w:cs="Share Tech Mono" w:eastAsia="Share Tech Mono" w:hAnsi="Share Tech Mono"/>
          <w:sz w:val="20"/>
          <w:szCs w:val="20"/>
          <w:rtl w:val="0"/>
        </w:rPr>
        <w:t xml:space="preserve">dada</w:t>
      </w:r>
      <w:r w:rsidDel="00000000" w:rsidR="00000000" w:rsidRPr="00000000">
        <w:rPr>
          <w:rtl w:val="0"/>
        </w:rPr>
        <w:t xml:space="preserve"> should be run with the parameter </w:t>
      </w:r>
      <w:r w:rsidDel="00000000" w:rsidR="00000000" w:rsidRPr="00000000">
        <w:rPr>
          <w:rFonts w:ascii="Share Tech Mono" w:cs="Share Tech Mono" w:eastAsia="Share Tech Mono" w:hAnsi="Share Tech Mono"/>
          <w:sz w:val="20"/>
          <w:szCs w:val="20"/>
          <w:rtl w:val="0"/>
        </w:rPr>
        <w:t xml:space="preserve">selfConsist=TRUE</w:t>
      </w:r>
      <w:r w:rsidDel="00000000" w:rsidR="00000000" w:rsidRPr="00000000">
        <w:rPr>
          <w:rtl w:val="0"/>
        </w:rPr>
        <w:t xml:space="preserve"> </w:t>
      </w:r>
      <w:r w:rsidDel="00000000" w:rsidR="00000000" w:rsidRPr="00000000">
        <w:rPr>
          <w:rtl w:val="0"/>
        </w:rPr>
        <w:t xml:space="preserve">or separately for the different sample sets. The memory requirements are also larger for pooled samples, so it may be necessary to run the command with </w:t>
      </w:r>
      <w:r w:rsidDel="00000000" w:rsidR="00000000" w:rsidRPr="00000000">
        <w:rPr>
          <w:rFonts w:ascii="Share Tech Mono" w:cs="Share Tech Mono" w:eastAsia="Share Tech Mono" w:hAnsi="Share Tech Mono"/>
          <w:sz w:val="20"/>
          <w:szCs w:val="20"/>
          <w:rtl w:val="0"/>
        </w:rPr>
        <w:t xml:space="preserve">selfConsist=TRUE</w:t>
      </w:r>
      <w:r w:rsidDel="00000000" w:rsidR="00000000" w:rsidRPr="00000000">
        <w:rPr>
          <w:rtl w:val="0"/>
        </w:rPr>
        <w:t xml:space="preserve"> for very large datasets (&gt;200 samples).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Inspect the dada-class objects: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ff.dada</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rf.dada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see </w:t>
      </w:r>
      <w:r w:rsidDel="00000000" w:rsidR="00000000" w:rsidRPr="00000000">
        <w:rPr>
          <w:rFonts w:ascii="Share Tech Mono" w:cs="Share Tech Mono" w:eastAsia="Share Tech Mono" w:hAnsi="Share Tech Mono"/>
          <w:sz w:val="20"/>
          <w:szCs w:val="20"/>
          <w:rtl w:val="0"/>
        </w:rPr>
        <w:t xml:space="preserve">help('dada-class')</w:t>
      </w:r>
      <w:r w:rsidDel="00000000" w:rsidR="00000000" w:rsidRPr="00000000">
        <w:rPr>
          <w:rtl w:val="0"/>
        </w:rPr>
        <w:t xml:space="preserve"> for the kinds of information accessible from dada-class objects.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Merge overlapping paired-end reads: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merged &lt;- mergePairs(ff.dada, ff.derep, rf.dada, rf.derep, verbose=TRUE, minOverlap=</w:t>
      </w:r>
      <w:r w:rsidDel="00000000" w:rsidR="00000000" w:rsidRPr="00000000">
        <w:rPr>
          <w:rFonts w:ascii="Share Tech Mono" w:cs="Share Tech Mono" w:eastAsia="Share Tech Mono" w:hAnsi="Share Tech Mono"/>
          <w:b w:val="1"/>
          <w:sz w:val="20"/>
          <w:szCs w:val="20"/>
          <w:rtl w:val="0"/>
        </w:rPr>
        <w:t xml:space="preserve">&lt;length&gt;</w:t>
      </w:r>
      <w:r w:rsidDel="00000000" w:rsidR="00000000" w:rsidRPr="00000000">
        <w:rPr>
          <w:rFonts w:ascii="Share Tech Mono" w:cs="Share Tech Mono" w:eastAsia="Share Tech Mono" w:hAnsi="Share Tech Mono"/>
          <w:sz w:val="20"/>
          <w:szCs w:val="20"/>
          <w:rtl w:val="0"/>
        </w:rPr>
        <w:t xml:space="preserve">, maxMismatch=</w:t>
      </w:r>
      <w:r w:rsidDel="00000000" w:rsidR="00000000" w:rsidRPr="00000000">
        <w:rPr>
          <w:rFonts w:ascii="Share Tech Mono" w:cs="Share Tech Mono" w:eastAsia="Share Tech Mono" w:hAnsi="Share Tech Mono"/>
          <w:b w:val="1"/>
          <w:sz w:val="20"/>
          <w:szCs w:val="20"/>
          <w:rtl w:val="0"/>
        </w:rPr>
        <w:t xml:space="preserve">&lt;bases&gt;</w:t>
      </w:r>
      <w:r w:rsidDel="00000000" w:rsidR="00000000" w:rsidRPr="00000000">
        <w:rPr>
          <w:rFonts w:ascii="Share Tech Mono" w:cs="Share Tech Mono" w:eastAsia="Share Tech Mono" w:hAnsi="Share Tech Mono"/>
          <w:sz w:val="20"/>
          <w:szCs w:val="20"/>
          <w:rtl w:val="0"/>
        </w:rPr>
        <w:t xml:space="preserve">, trimOverhang=FALSE, justConcatenate=FALSE</w:t>
      </w:r>
      <w:r w:rsidDel="00000000" w:rsidR="00000000" w:rsidRPr="00000000">
        <w:rPr>
          <w:rFonts w:ascii="Share Tech Mono" w:cs="Share Tech Mono" w:eastAsia="Share Tech Mono" w:hAnsi="Share Tech Mono"/>
          <w:sz w:val="20"/>
          <w:szCs w:val="20"/>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head(merged[[1]])</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head(merged[[2]])</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optional</w:t>
      </w:r>
      <w:r w:rsidDel="00000000" w:rsidR="00000000" w:rsidRPr="00000000">
        <w:rPr>
          <w:rtl w:val="0"/>
        </w:rPr>
        <w:t xml:space="preserve">) the </w:t>
      </w:r>
      <w:r w:rsidDel="00000000" w:rsidR="00000000" w:rsidRPr="00000000">
        <w:rPr>
          <w:rtl w:val="0"/>
        </w:rPr>
        <w:t xml:space="preserve">minimum overlap length (</w:t>
      </w:r>
      <w:r w:rsidDel="00000000" w:rsidR="00000000" w:rsidRPr="00000000">
        <w:rPr>
          <w:rFonts w:ascii="Share Tech Mono" w:cs="Share Tech Mono" w:eastAsia="Share Tech Mono" w:hAnsi="Share Tech Mono"/>
          <w:sz w:val="20"/>
          <w:szCs w:val="20"/>
          <w:rtl w:val="0"/>
        </w:rPr>
        <w:t xml:space="preserve">minOverlap</w:t>
      </w:r>
      <w:r w:rsidDel="00000000" w:rsidR="00000000" w:rsidRPr="00000000">
        <w:rPr>
          <w:rtl w:val="0"/>
        </w:rPr>
        <w:t xml:space="preserve">) w</w:t>
      </w:r>
      <w:r w:rsidDel="00000000" w:rsidR="00000000" w:rsidRPr="00000000">
        <w:rPr>
          <w:rtl w:val="0"/>
        </w:rPr>
        <w:t xml:space="preserve">ill depend on both the size of the region sequenced (fragment size) and the size of the reads generated by the sequencing technology.  An approximation of the overlap length can be obtained by overlap_len ~= (2 * read_len) - frag_len. If trimming was performed, the number of bases removed from both the forward and reverse strands will also need to be factored into the calculation. Some deviation from the expected length should be allowed, as variation in sequence size may have a biological basis.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Fonts w:ascii="Share Tech Mono" w:cs="Share Tech Mono" w:eastAsia="Share Tech Mono" w:hAnsi="Share Tech Mono"/>
          <w:sz w:val="20"/>
          <w:szCs w:val="20"/>
          <w:rtl w:val="0"/>
        </w:rPr>
        <w:t xml:space="preserve">maxMismatch</w:t>
      </w:r>
      <w:r w:rsidDel="00000000" w:rsidR="00000000" w:rsidRPr="00000000">
        <w:rPr>
          <w:rtl w:val="0"/>
        </w:rPr>
        <w:t xml:space="preserve"> is the maximum number of differences between base pairs allowed in the overlapping region. For example, to allow a 5% difference: maxMismatch = estimated_overlap_length * 0.05. The authors of DADA2 recommend that paired-end reads only be merged if they have an exactly overlapping region. Since merging is performed after denoising it is expected that nearly all substitution errors have already been removed at this point. To disallow discrepant positions, either leave off the </w:t>
      </w:r>
      <w:r w:rsidDel="00000000" w:rsidR="00000000" w:rsidRPr="00000000">
        <w:rPr>
          <w:rFonts w:ascii="Share Tech Mono" w:cs="Share Tech Mono" w:eastAsia="Share Tech Mono" w:hAnsi="Share Tech Mono"/>
          <w:sz w:val="20"/>
          <w:szCs w:val="20"/>
          <w:rtl w:val="0"/>
        </w:rPr>
        <w:t xml:space="preserve">maxMismatch</w:t>
      </w:r>
      <w:r w:rsidDel="00000000" w:rsidR="00000000" w:rsidRPr="00000000">
        <w:rPr>
          <w:rtl w:val="0"/>
        </w:rPr>
        <w:t xml:space="preserve"> parameter or set </w:t>
      </w:r>
      <w:r w:rsidDel="00000000" w:rsidR="00000000" w:rsidRPr="00000000">
        <w:rPr>
          <w:rFonts w:ascii="Share Tech Mono" w:cs="Share Tech Mono" w:eastAsia="Share Tech Mono" w:hAnsi="Share Tech Mono"/>
          <w:sz w:val="20"/>
          <w:szCs w:val="20"/>
          <w:rtl w:val="0"/>
        </w:rPr>
        <w:t xml:space="preserve">maxMismatch</w:t>
      </w:r>
      <w:r w:rsidDel="00000000" w:rsidR="00000000" w:rsidRPr="00000000">
        <w:rPr>
          <w:rtl w:val="0"/>
        </w:rPr>
        <w:t xml:space="preserve"> to </w:t>
      </w:r>
      <w:r w:rsidDel="00000000" w:rsidR="00000000" w:rsidRPr="00000000">
        <w:rPr>
          <w:rFonts w:ascii="Share Tech Mono" w:cs="Share Tech Mono" w:eastAsia="Share Tech Mono" w:hAnsi="Share Tech Mono"/>
          <w:sz w:val="20"/>
          <w:szCs w:val="20"/>
          <w:rtl w:val="0"/>
        </w:rPr>
        <w:t xml:space="preserve">0</w:t>
      </w:r>
      <w:r w:rsidDel="00000000" w:rsidR="00000000" w:rsidRPr="00000000">
        <w:rPr>
          <w:rtl w:val="0"/>
        </w:rPr>
        <w:t xml:space="preserve">. I recommend basing the decision on whether to allow mismatches on the amount of overlap remaining after preprocessing. If the amount of overlap is low, then disallowing mismatches is probably best. But if the amount of overlap is high, as would be the case if no bases were cropped from either strand (~247 overlapping bases), then I would allow one or two discrepant positions.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sequence-by-sample table: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seqtable &lt;- makeSequenceTable(merged, orderBy='abundance')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dim(seqtable)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table(nchar(colnames(seqtable)))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sequence-by-sample table is similar to an OTU table produced from OTU methods.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w:t>
      </w:r>
      <w:r w:rsidDel="00000000" w:rsidR="00000000" w:rsidRPr="00000000">
        <w:rPr>
          <w:rFonts w:ascii="Share Tech Mono" w:cs="Share Tech Mono" w:eastAsia="Share Tech Mono" w:hAnsi="Share Tech Mono"/>
          <w:sz w:val="20"/>
          <w:szCs w:val="20"/>
          <w:rtl w:val="0"/>
        </w:rPr>
        <w:t xml:space="preserve">dim</w:t>
      </w:r>
      <w:r w:rsidDel="00000000" w:rsidR="00000000" w:rsidRPr="00000000">
        <w:rPr>
          <w:rtl w:val="0"/>
        </w:rPr>
        <w:t xml:space="preserve"> function outputs the dimensions of the sequence table, where rows (first item) are samples and columns (second item) are sequences.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table function outputs a table of sequence length by number of sequences with that length. Most sequences of the V4 hypervariable region should be around </w:t>
      </w:r>
      <w:r w:rsidDel="00000000" w:rsidR="00000000" w:rsidRPr="00000000">
        <w:rPr>
          <w:rtl w:val="0"/>
        </w:rPr>
        <w:t xml:space="preserve">253</w:t>
      </w:r>
      <w:r w:rsidDel="00000000" w:rsidR="00000000" w:rsidRPr="00000000">
        <w:rPr>
          <w:rtl w:val="0"/>
        </w:rPr>
        <w:t xml:space="preserve"> bp in length unless bases were removed from the 5’-end with the --headcrop option during trimming.</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chimeric sequences: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commentRangeStart w:id="0"/>
      <w:commentRangeStart w:id="1"/>
      <w:commentRangeStart w:id="2"/>
      <w:commentRangeStart w:id="3"/>
      <w:commentRangeStart w:id="4"/>
      <w:commentRangeStart w:id="5"/>
      <w:r w:rsidDel="00000000" w:rsidR="00000000" w:rsidRPr="00000000">
        <w:rPr>
          <w:rFonts w:ascii="Share Tech Mono" w:cs="Share Tech Mono" w:eastAsia="Share Tech Mono" w:hAnsi="Share Tech Mono"/>
          <w:sz w:val="20"/>
          <w:szCs w:val="20"/>
          <w:rtl w:val="0"/>
        </w:rPr>
        <w:t xml:space="preserve">seqtable.nochim &lt;- removeBimeraDenovo(seqtable, method="consensus", verbose=TRUE)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dim(seqtable.nochim)</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identifies all sequences that can be reconstructed as a two-parent chimera from more abundant sequences.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fraction of total reads found to be chimeric can be obtained from </w:t>
      </w:r>
      <w:r w:rsidDel="00000000" w:rsidR="00000000" w:rsidRPr="00000000">
        <w:rPr>
          <w:rFonts w:ascii="Share Tech Mono" w:cs="Share Tech Mono" w:eastAsia="Share Tech Mono" w:hAnsi="Share Tech Mono"/>
          <w:sz w:val="20"/>
          <w:szCs w:val="20"/>
          <w:rtl w:val="0"/>
        </w:rPr>
        <w:t xml:space="preserve">1 - sum(seqtable.nochim)/sum(seqtable)</w:t>
      </w:r>
      <w:r w:rsidDel="00000000" w:rsidR="00000000" w:rsidRPr="00000000">
        <w:rPr>
          <w:rtl w:val="0"/>
        </w:rPr>
        <w:t xml:space="preserve">. The fraction of all unique inferred sequence variants found to be chimeric can be obtained with 1 </w:t>
      </w:r>
      <w:r w:rsidDel="00000000" w:rsidR="00000000" w:rsidRPr="00000000">
        <w:rPr>
          <w:rFonts w:ascii="Share Tech Mono" w:cs="Share Tech Mono" w:eastAsia="Share Tech Mono" w:hAnsi="Share Tech Mono"/>
          <w:sz w:val="20"/>
          <w:szCs w:val="20"/>
          <w:rtl w:val="0"/>
        </w:rPr>
        <w:t xml:space="preserve">- ncol(seqtable.nochim)/ncol(seqtable)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 how many total sequences are retained after each step:</w:t>
      </w:r>
    </w:p>
    <w:p w:rsidR="00000000" w:rsidDel="00000000" w:rsidP="00000000" w:rsidRDefault="00000000" w:rsidRPr="00000000" w14:paraId="000000B5">
      <w:pPr>
        <w:spacing w:line="276" w:lineRule="auto"/>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getN &lt;- function(x) sum(getUniques(x))</w:t>
      </w:r>
    </w:p>
    <w:p w:rsidR="00000000" w:rsidDel="00000000" w:rsidP="00000000" w:rsidRDefault="00000000" w:rsidRPr="00000000" w14:paraId="000000B6">
      <w:pPr>
        <w:spacing w:line="276" w:lineRule="auto"/>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track &lt;- cbind(filtered, sapply(ff.dada, getN), sapply(merged, getN), rowSums(seqtable.nochim))</w:t>
      </w:r>
    </w:p>
    <w:p w:rsidR="00000000" w:rsidDel="00000000" w:rsidP="00000000" w:rsidRDefault="00000000" w:rsidRPr="00000000" w14:paraId="000000B7">
      <w:pPr>
        <w:spacing w:line="276" w:lineRule="auto"/>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colnames(track) &lt;- c("raw", "q-filtered", "denoised", "merged", "chimera-checked")</w:t>
      </w:r>
    </w:p>
    <w:p w:rsidR="00000000" w:rsidDel="00000000" w:rsidP="00000000" w:rsidRDefault="00000000" w:rsidRPr="00000000" w14:paraId="000000B8">
      <w:pPr>
        <w:spacing w:line="276" w:lineRule="auto"/>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rownames(track) &lt;- samples</w:t>
      </w:r>
    </w:p>
    <w:p w:rsidR="00000000" w:rsidDel="00000000" w:rsidP="00000000" w:rsidRDefault="00000000" w:rsidRPr="00000000" w14:paraId="000000B9">
      <w:pPr>
        <w:spacing w:line="276" w:lineRule="auto"/>
        <w:rPr/>
      </w:pPr>
      <w:r w:rsidDel="00000000" w:rsidR="00000000" w:rsidRPr="00000000">
        <w:rPr>
          <w:rFonts w:ascii="Share Tech Mono" w:cs="Share Tech Mono" w:eastAsia="Share Tech Mono" w:hAnsi="Share Tech Mono"/>
          <w:sz w:val="20"/>
          <w:szCs w:val="20"/>
          <w:rtl w:val="0"/>
        </w:rPr>
        <w:t xml:space="preserve">track</w:t>
      </w:r>
      <w:r w:rsidDel="00000000" w:rsidR="00000000" w:rsidRPr="00000000">
        <w:rPr>
          <w:rtl w:val="0"/>
        </w:rPr>
      </w:r>
    </w:p>
    <w:p w:rsidR="00000000" w:rsidDel="00000000" w:rsidP="00000000" w:rsidRDefault="00000000" w:rsidRPr="00000000" w14:paraId="000000BA">
      <w:pPr>
        <w:pStyle w:val="Heading1"/>
        <w:rPr/>
      </w:pPr>
      <w:bookmarkStart w:colFirst="0" w:colLast="0" w:name="_3f0xb2mj5ie" w:id="6"/>
      <w:bookmarkEnd w:id="6"/>
      <w:r w:rsidDel="00000000" w:rsidR="00000000" w:rsidRPr="00000000">
        <w:rPr>
          <w:rtl w:val="0"/>
        </w:rPr>
        <w:t xml:space="preserve">Analysis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t xml:space="preserve">Create a workspace to analyse the data:</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path &lt;- '/path/to/project_dir/analysis/'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system(paste('mkdir', path))</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 taxonomy to the inferred, chimera-filtered sequences: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refdb &lt;- '/path/to/reference_database'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taxa &lt;- assignTaxonomy(seqtable.nochim, refdb, tryRC=FALSE, minBoot=50, verbose=TRUE)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colnames(taxa) &lt;- c("Domain", "Phylum", "Class", "Order", "Family", "Genus")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Fonts w:ascii="Share Tech Mono" w:cs="Share Tech Mono" w:eastAsia="Share Tech Mono" w:hAnsi="Share Tech Mono"/>
          <w:sz w:val="20"/>
          <w:szCs w:val="20"/>
          <w:rtl w:val="0"/>
        </w:rPr>
        <w:t xml:space="preserve">assignTaxonomy</w:t>
      </w:r>
      <w:r w:rsidDel="00000000" w:rsidR="00000000" w:rsidRPr="00000000">
        <w:rPr>
          <w:rtl w:val="0"/>
        </w:rPr>
        <w:t xml:space="preserve"> uses an implementation of the RDP naive Bayesian classifier.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t xml:space="preserve">* available reference databases are SILVA, GreenGenes, and RDP. The databases are located on the server at /srv/databases/markers/&lt;db_name&gt;/dada2/.</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Merge the different components of the data into a phyloseq-class object: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library('phyloseq')</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meta.table &lt;- read.table("</w:t>
      </w:r>
      <w:r w:rsidDel="00000000" w:rsidR="00000000" w:rsidRPr="00000000">
        <w:rPr>
          <w:rFonts w:ascii="Share Tech Mono" w:cs="Share Tech Mono" w:eastAsia="Share Tech Mono" w:hAnsi="Share Tech Mono"/>
          <w:b w:val="1"/>
          <w:sz w:val="20"/>
          <w:szCs w:val="20"/>
          <w:rtl w:val="0"/>
        </w:rPr>
        <w:t xml:space="preserve">&lt;meta-data table&gt;</w:t>
      </w:r>
      <w:r w:rsidDel="00000000" w:rsidR="00000000" w:rsidRPr="00000000">
        <w:rPr>
          <w:rFonts w:ascii="Share Tech Mono" w:cs="Share Tech Mono" w:eastAsia="Share Tech Mono" w:hAnsi="Share Tech Mono"/>
          <w:sz w:val="20"/>
          <w:szCs w:val="20"/>
          <w:rtl w:val="0"/>
        </w:rPr>
        <w:t xml:space="preserve">", sep=',', header=TRUE, row.names=1)</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 &lt;- phyloseq(otu_table(seqtable.nochim, taxa_are_rows=</w:t>
      </w:r>
      <w:r w:rsidDel="00000000" w:rsidR="00000000" w:rsidRPr="00000000">
        <w:rPr>
          <w:rFonts w:ascii="Share Tech Mono" w:cs="Share Tech Mono" w:eastAsia="Share Tech Mono" w:hAnsi="Share Tech Mono"/>
          <w:sz w:val="20"/>
          <w:szCs w:val="20"/>
          <w:rtl w:val="0"/>
        </w:rPr>
        <w:t xml:space="preserve">FALSE</w:t>
      </w:r>
      <w:r w:rsidDel="00000000" w:rsidR="00000000" w:rsidRPr="00000000">
        <w:rPr>
          <w:rFonts w:ascii="Share Tech Mono" w:cs="Share Tech Mono" w:eastAsia="Share Tech Mono" w:hAnsi="Share Tech Mono"/>
          <w:sz w:val="20"/>
          <w:szCs w:val="20"/>
          <w:rtl w:val="0"/>
        </w:rPr>
        <w:t xml:space="preserve">), tax_table(taxa), sample_data(meta.table))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processed data to files: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fasta.out &lt;- paste0(path, '/</w:t>
      </w: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.preprocessed.fasta')</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seqtable.out &lt;- paste0(path, '/</w:t>
      </w: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.seqtable.tsv')</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taxa.out &lt;- paste0(path, '/</w:t>
      </w: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.taxonomy.tsv')</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unqs &lt;- getUniques(seqtable.nochim)</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uniquesToFasta(unqs, fasta.out)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ids &lt;- paste0("sq", seq(1, length(unqs)), ";size=", unname(unqs),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seqtable.tmp &lt;- t(seqtable.nochim)</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row.names(seqtable.tmp) &lt;- ids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write.table(seqtable.tmp, file=seqtable.out, quote=FALSE, sep="\t", row.names=TRUE, col.names=TRUE)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taxa.tmp &lt;- taxa</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row.names(taxa.tmp) &lt;- ids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write.table(taxa.tmp, file=taxa.out, quote=FALSE, sep="\t", row.names=TRUE, col.names=TRUE)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Merge the taxonomy and otu table into one file for convenient browsing:</w:t>
      </w:r>
    </w:p>
    <w:p w:rsidR="00000000" w:rsidDel="00000000" w:rsidP="00000000" w:rsidRDefault="00000000" w:rsidRPr="00000000" w14:paraId="000000DA">
      <w:pP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srun count_cat_tax_csv.py -t tax-table.csv -c otu-table.csv -o otu-tax-table.csv</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Continue analysis with '</w:t>
      </w:r>
      <w:hyperlink r:id="rId9">
        <w:r w:rsidDel="00000000" w:rsidR="00000000" w:rsidRPr="00000000">
          <w:rPr>
            <w:b w:val="1"/>
            <w:color w:val="1155cc"/>
            <w:u w:val="single"/>
            <w:rtl w:val="0"/>
          </w:rPr>
          <w:t xml:space="preserve">16S data exploration</w:t>
        </w:r>
      </w:hyperlink>
      <w:r w:rsidDel="00000000" w:rsidR="00000000" w:rsidRPr="00000000">
        <w:rPr>
          <w:b w:val="1"/>
          <w:rtl w:val="0"/>
        </w:rPr>
        <w:t xml:space="preserve">', starting after the first step</w:t>
      </w:r>
      <w:r w:rsidDel="00000000" w:rsidR="00000000" w:rsidRPr="00000000">
        <w:rPr>
          <w:rtl w:val="0"/>
        </w:rPr>
      </w:r>
    </w:p>
    <w:p w:rsidR="00000000" w:rsidDel="00000000" w:rsidP="00000000" w:rsidRDefault="00000000" w:rsidRPr="00000000" w14:paraId="000000DD">
      <w:pPr>
        <w:pStyle w:val="Heading1"/>
        <w:rPr/>
      </w:pPr>
      <w:bookmarkStart w:colFirst="0" w:colLast="0" w:name="_8o3hs8ncj6ik" w:id="7"/>
      <w:bookmarkEnd w:id="7"/>
      <w:r w:rsidDel="00000000" w:rsidR="00000000" w:rsidRPr="00000000">
        <w:rPr>
          <w:rtl w:val="0"/>
        </w:rPr>
        <w:t xml:space="preserve">Data Transformations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 Certain analysis methods require untransformed count data as input. Make sure to save the transformed data as a new R object so that the original count data is not lost.</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Subsampling to an even depth (i.e. rarefying) isn't included here, but can be performed with the rarefy_even_depth function in phyloseq.</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the normalization/scaling functions: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transform.cs &lt;- function(seqdat, func=NULL)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if (is.null(func))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func=median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scale &lt;- func(sample_sums(seqdat))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return(transform_sample_counts(seqdat, function(x, m=scale) round(m*(x/sum(x)))))</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apply a common-scale transformation. </w:t>
      </w:r>
      <w:r w:rsidDel="00000000" w:rsidR="00000000" w:rsidRPr="00000000">
        <w:rPr>
          <w:rFonts w:ascii="Share Tech Mono" w:cs="Share Tech Mono" w:eastAsia="Share Tech Mono" w:hAnsi="Share Tech Mono"/>
          <w:sz w:val="20"/>
          <w:szCs w:val="20"/>
          <w:rtl w:val="0"/>
        </w:rPr>
        <w:t xml:space="preserve">func</w:t>
      </w:r>
      <w:r w:rsidDel="00000000" w:rsidR="00000000" w:rsidRPr="00000000">
        <w:rPr>
          <w:rtl w:val="0"/>
        </w:rPr>
        <w:t xml:space="preserve"> should be an R function (median, mean, max, min, etc.) to use in calculating the scaling constant.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transform.vs &lt;- function(seqdat, design=NULL)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require(DESeq2)</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Check data table orientation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if (taxa_are_rows(seqdat))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counts &lt;-otu_table(seqdat)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else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counts &lt;-t(otu_table(seqdat))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if (is.null(design))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blind &lt;- TRUE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design &lt;- "~ 1"</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else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blind &lt;- FALSE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design &lt;- paste("~", design)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Add a one to each cell to avoid NaN problems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counts &lt;- counts + 1</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counts &lt;- as(counts, "matrix")</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metadata &lt;- sample_data(seqdat)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metadata &lt;- as(metadata, "matrix")</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dds &lt;- DESeqDataSetFromMatrix(countData=counts, colData=metadata, design=as.formula(design))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Remove sequence variants with only a single count across all samples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dds &lt;- dds[rowSums(counts(dds)) &gt; 1,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dds &lt;- vst(dds, blind=blind)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return(otu_table(assay(dds), taxa_are_rows=TRUE))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apply a variance-stabilizing transformation (VST), as in McMurdie &amp; Holmes, 2014. The purpose of a VST is to account for overdispersion in amplicon count data by removing dependence of the variance on the mean.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allows samples to be grouped into experimental "conditions", which is used in estimating the amount of variability in the counts.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result is normalized counts on a log2 scale.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transform.tss &lt;- function(seqdat)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return(transform_sample_counts(seqdat, function(x) x/sum(x)))</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transform counts to proportions (total-sum scaling).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transform.log &lt;- function(seqdat, n=1, base=2)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return(transform_sample_counts(seqdat, function(x, n) log(x + n, base=base)))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log transform count data using pseudo-counts (to avoid log(0) problems).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transform.css &lt;- function(seqdat)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require(metagenomeSeq)</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Check data table orientation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if (taxa_are_rows(seqdat))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counts &lt;- as.data.frame(otu_table(seqdat))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else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counts &lt;- as.data.frame(t(otu_table(seqdat)))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MR &lt;- newMRexperiment(counts)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Calculate the percentile by which to normalize counts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p &lt;- cumNormStatFast(MR)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Normalize data by scaling counts to the pth quantile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counts.norm &lt;- cumNormMat(MR, p=p)</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return(otu_table(as.data.frame(counts.norm), taxa_are_rows=TRUE))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apply a cumulative-sum scaling transformation, as in Paulson et al., 2013.</w:t>
      </w:r>
    </w:p>
    <w:p w:rsidR="00000000" w:rsidDel="00000000" w:rsidP="00000000" w:rsidRDefault="00000000" w:rsidRPr="00000000" w14:paraId="00000124">
      <w:pPr>
        <w:rPr>
          <w:rFonts w:ascii="Share Tech Mono" w:cs="Share Tech Mono" w:eastAsia="Share Tech Mono" w:hAnsi="Share Tech Mono"/>
          <w:b w:val="1"/>
          <w:sz w:val="20"/>
          <w:szCs w:val="20"/>
        </w:rPr>
      </w:pPr>
      <w:r w:rsidDel="00000000" w:rsidR="00000000" w:rsidRPr="00000000">
        <w:rPr>
          <w:rtl w:val="0"/>
        </w:rPr>
      </w:r>
    </w:p>
    <w:p w:rsidR="00000000" w:rsidDel="00000000" w:rsidP="00000000" w:rsidRDefault="00000000" w:rsidRPr="00000000" w14:paraId="00000125">
      <w:pPr>
        <w:rPr/>
      </w:pP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.dat.norm &lt;- </w:t>
      </w:r>
      <w:r w:rsidDel="00000000" w:rsidR="00000000" w:rsidRPr="00000000">
        <w:rPr>
          <w:rFonts w:ascii="Share Tech Mono" w:cs="Share Tech Mono" w:eastAsia="Share Tech Mono" w:hAnsi="Share Tech Mono"/>
          <w:b w:val="1"/>
          <w:sz w:val="20"/>
          <w:szCs w:val="20"/>
          <w:rtl w:val="0"/>
        </w:rPr>
        <w:t xml:space="preserve">&lt;scaling_function&gt;</w:t>
      </w:r>
      <w:r w:rsidDel="00000000" w:rsidR="00000000" w:rsidRPr="00000000">
        <w:rPr>
          <w:rFonts w:ascii="Share Tech Mono" w:cs="Share Tech Mono" w:eastAsia="Share Tech Mono" w:hAnsi="Share Tech Mono"/>
          <w:sz w:val="20"/>
          <w:szCs w:val="20"/>
          <w:rtl w:val="0"/>
        </w:rPr>
        <w:t xml:space="preserve">(</w:t>
      </w: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w:t>
      </w:r>
      <w:r w:rsidDel="00000000" w:rsidR="00000000" w:rsidRPr="00000000">
        <w:rPr>
          <w:rtl w:val="0"/>
        </w:rPr>
      </w:r>
    </w:p>
    <w:p w:rsidR="00000000" w:rsidDel="00000000" w:rsidP="00000000" w:rsidRDefault="00000000" w:rsidRPr="00000000" w14:paraId="00000126">
      <w:pPr>
        <w:pStyle w:val="Heading2"/>
        <w:rPr/>
      </w:pPr>
      <w:bookmarkStart w:colFirst="0" w:colLast="0" w:name="_p33wx292tfdu" w:id="8"/>
      <w:bookmarkEnd w:id="8"/>
      <w:r w:rsidDel="00000000" w:rsidR="00000000" w:rsidRPr="00000000">
        <w:rPr>
          <w:rtl w:val="0"/>
        </w:rPr>
        <w:t xml:space="preserve">Additional Filtering (optional)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Remove archaea and eukaryotes, as well as anything classified as chloroplast or mitochondria:</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6" w:lineRule="auto"/>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 &lt;- subset_taxa(</w:t>
      </w: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 !Domain %in% c("Eukaryota","Archaea") &amp; !is.na(Domain) &amp; !Family=="Mitochondria" &amp; !Class=="Chloroplast"))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6" w:lineRule="auto"/>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table(nchar(taxa_names(</w:t>
      </w: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Remove all sequences with NA at the phylum level and an unusually long or short sequence (two standard deviations from the mean):</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6" w:lineRule="auto"/>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seq.mean &lt;- mean(nchar(taxa_names(</w:t>
      </w: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seq.sd &lt;- sd(nchar(taxa_names(</w:t>
      </w: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 &lt;- subset_taxa(</w:t>
      </w: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 !is.na(Phylum) &amp; nchar(taxa_names(</w:t>
      </w: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 &lt; seq.mean + 2*seq.sd | nchar(taxa_names(</w:t>
      </w: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 &gt; seq.mean - 2*seq.sd)</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 low prevalence, low abundance sequences: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filter_by_prevalence &lt;- function(seqdat, prop)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convert counts to proportions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seqdat.ra &lt;- transform_sample_counts(seqdat, function(x) x/sum(x))</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find the variants found only in a single sample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uniques &lt;- filter_taxa(seqdat.ra, function(x) sum(x &gt; 0) &lt;= 1, prune=TRUE)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check if relative abundance of unique variants less than user defined value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uniques.lowra &lt;- filter_taxa(uniques, function(x) sum(x) &lt; prop)</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bad.seqs &lt;- names(uniques.lowra)[uniques.lowra == TRUE]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good.seqs &lt;- taxa_names(seqdat)[! taxa_names(seqdat) %in% bad.seqs]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return(prune_taxa(good.seqs, seqdat))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ra &lt;- 0.001</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 &lt;- filter_by_prevalence(</w:t>
      </w:r>
      <w:r w:rsidDel="00000000" w:rsidR="00000000" w:rsidRPr="00000000">
        <w:rPr>
          <w:rFonts w:ascii="Share Tech Mono" w:cs="Share Tech Mono" w:eastAsia="Share Tech Mono" w:hAnsi="Share Tech Mono"/>
          <w:b w:val="1"/>
          <w:sz w:val="20"/>
          <w:szCs w:val="20"/>
          <w:rtl w:val="0"/>
        </w:rPr>
        <w:t xml:space="preserve">&lt;project&gt;</w:t>
      </w:r>
      <w:r w:rsidDel="00000000" w:rsidR="00000000" w:rsidRPr="00000000">
        <w:rPr>
          <w:rFonts w:ascii="Share Tech Mono" w:cs="Share Tech Mono" w:eastAsia="Share Tech Mono" w:hAnsi="Share Tech Mono"/>
          <w:sz w:val="20"/>
          <w:szCs w:val="20"/>
          <w:rtl w:val="0"/>
        </w:rPr>
        <w:t xml:space="preserve">.dat, ra)</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removes sequences observed only in a single sample (very low prevalence) if the proportion contributed to sample’s library size is less than the threshold defined in </w:t>
      </w:r>
      <w:r w:rsidDel="00000000" w:rsidR="00000000" w:rsidRPr="00000000">
        <w:rPr>
          <w:rFonts w:ascii="Share Tech Mono" w:cs="Share Tech Mono" w:eastAsia="Share Tech Mono" w:hAnsi="Share Tech Mono"/>
          <w:sz w:val="20"/>
          <w:szCs w:val="20"/>
          <w:rtl w:val="0"/>
        </w:rPr>
        <w:t xml:space="preserve">ra</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illy Brazelton" w:id="0" w:date="2017-05-17T10:20:21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this message: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the 1.4 release, the default method changed to consensus (from pooled)."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specify the method here in the google doc rather than leaving it as default?</w:t>
      </w:r>
    </w:p>
  </w:comment>
  <w:comment w:author="Christopher Thornton" w:id="1" w:date="2017-05-17T14:05:18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I don't recall this even being an option until the recent update of DADA2. I am not sure whether consensus is the better method</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samples in a sequence table are independently checked for bimeras, and a consensus decision on each sequence variant is made"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per-sample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samples in a sequence table are independently checked for bimeras, and sequence variants are removed (zeroed-out) from samples independently"</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per-sample is more similar to how we do it in the mothur workflow, but consensus uses more information in the dataset to determine whether something is a chimera.</w:t>
      </w:r>
    </w:p>
  </w:comment>
  <w:comment w:author="Billy Brazelton" w:id="2" w:date="2017-05-17T16:00:27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per-sample method, a sequence might be flagged as chimeric in one sample but kept in another sample? That doesn't feel right. It seems like a sequence is either chimeric or not chimeric, regardless of where it is found. Highly unlikely that a chimera would just happen to be the same as a "real" non-chimeric sequence by chance.</w:t>
      </w:r>
    </w:p>
  </w:comment>
  <w:comment w:author="Christopher Thornton" w:id="3" w:date="2017-05-17T16:24:21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I agree that it should be highly unlikely for a sequence to be chimeric in one sample but not in another. On the other hand, chimeras should arise on a per sample basis right, because chimeras are a product of PCR and PCR is carried out on a per-sample basis? I am not sure the ordering of how MSU does things though. Do they ligate the index first and then run PCR, or do they amplify the DNA first?</w:t>
      </w:r>
    </w:p>
  </w:comment>
  <w:comment w:author="Billy Brazelton" w:id="4" w:date="2017-05-17T17:01:53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sure the PCR is first, but you could check the Kozich paper to be sure if you want. Either way, I don't know if it would affect the consensus vs. per-sample decision. I definitely agree that the pooled method is unnecessary, though.</w:t>
      </w:r>
    </w:p>
  </w:comment>
  <w:comment w:author="Christopher Thornton" w:id="5" w:date="2017-05-17T17:24:5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interesting to see how many fewer chimeras are detected with consensus over pooled. If the differences are large, then that would make me worried about how these chimeras are actually getting produced.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hare Tech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CmPS-UqA9u0mAPOQI1RBn5hYFQ00oWjODyI-C7wFWU/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benjjneb.github.io/dada2/dada-installation.html" TargetMode="External"/><Relationship Id="rId8" Type="http://schemas.openxmlformats.org/officeDocument/2006/relationships/hyperlink" Target="https://www.bioconductor.org/packages/3.5/bioc/manuals/dada2/man/dada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hareTech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