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5"/>
        <w:tblW w:w="14150" w:type="dxa"/>
        <w:tblLayout w:type="fixed"/>
        <w:tblLook w:val="04A0" w:firstRow="1" w:lastRow="0" w:firstColumn="1" w:lastColumn="0" w:noHBand="0" w:noVBand="1"/>
      </w:tblPr>
      <w:tblGrid>
        <w:gridCol w:w="1444"/>
        <w:gridCol w:w="993"/>
        <w:gridCol w:w="993"/>
        <w:gridCol w:w="1083"/>
        <w:gridCol w:w="1083"/>
        <w:gridCol w:w="1173"/>
        <w:gridCol w:w="632"/>
        <w:gridCol w:w="632"/>
        <w:gridCol w:w="722"/>
        <w:gridCol w:w="1083"/>
        <w:gridCol w:w="902"/>
        <w:gridCol w:w="902"/>
        <w:gridCol w:w="812"/>
        <w:gridCol w:w="812"/>
        <w:gridCol w:w="884"/>
      </w:tblGrid>
      <w:tr w:rsidR="0065234F" w:rsidRPr="00C3081B" w14:paraId="5CFA61E4" w14:textId="77777777" w:rsidTr="00652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4" w:type="dxa"/>
            <w:hideMark/>
          </w:tcPr>
          <w:p w14:paraId="16EC50BD" w14:textId="77777777" w:rsidR="00C3081B" w:rsidRPr="00C3081B" w:rsidRDefault="00C3081B" w:rsidP="00C3081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Chimney location</w:t>
            </w:r>
          </w:p>
        </w:tc>
        <w:tc>
          <w:tcPr>
            <w:tcW w:w="993" w:type="dxa"/>
            <w:hideMark/>
          </w:tcPr>
          <w:p w14:paraId="02E23383" w14:textId="69F42C54" w:rsidR="00C3081B" w:rsidRPr="00C3081B" w:rsidRDefault="00C3081B" w:rsidP="00C30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</w:t>
            </w:r>
            <w:r w:rsidR="006523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eta-genome</w:t>
            </w:r>
            <w:r w:rsidRPr="00C3081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libraries</w:t>
            </w:r>
          </w:p>
        </w:tc>
        <w:tc>
          <w:tcPr>
            <w:tcW w:w="993" w:type="dxa"/>
            <w:hideMark/>
          </w:tcPr>
          <w:p w14:paraId="3ADEDBB1" w14:textId="16D46165" w:rsidR="00C3081B" w:rsidRPr="00C3081B" w:rsidRDefault="00C3081B" w:rsidP="00C30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</w:t>
            </w:r>
            <w:r w:rsidR="006523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eta-transcriptome</w:t>
            </w:r>
            <w:r w:rsidRPr="00C3081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libraries</w:t>
            </w:r>
          </w:p>
        </w:tc>
        <w:tc>
          <w:tcPr>
            <w:tcW w:w="1083" w:type="dxa"/>
            <w:hideMark/>
          </w:tcPr>
          <w:p w14:paraId="129EEA80" w14:textId="77777777" w:rsidR="00C3081B" w:rsidRPr="00C3081B" w:rsidRDefault="00C3081B" w:rsidP="00C30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16S rRNA amplicon libraries (DNA)</w:t>
            </w:r>
          </w:p>
        </w:tc>
        <w:tc>
          <w:tcPr>
            <w:tcW w:w="1083" w:type="dxa"/>
            <w:hideMark/>
          </w:tcPr>
          <w:p w14:paraId="7596E8C5" w14:textId="77777777" w:rsidR="00C3081B" w:rsidRPr="00C3081B" w:rsidRDefault="00C3081B" w:rsidP="00C30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16S rRNA amplicon libraries (RNA)</w:t>
            </w:r>
          </w:p>
        </w:tc>
        <w:tc>
          <w:tcPr>
            <w:tcW w:w="1173" w:type="dxa"/>
            <w:hideMark/>
          </w:tcPr>
          <w:p w14:paraId="396CB737" w14:textId="77777777" w:rsidR="00C3081B" w:rsidRPr="00C3081B" w:rsidRDefault="00C3081B" w:rsidP="00C30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Cells per mL</w:t>
            </w:r>
          </w:p>
        </w:tc>
        <w:tc>
          <w:tcPr>
            <w:tcW w:w="632" w:type="dxa"/>
            <w:hideMark/>
          </w:tcPr>
          <w:p w14:paraId="1ABD9751" w14:textId="43DFC73D" w:rsidR="00C3081B" w:rsidRPr="00C3081B" w:rsidRDefault="00C3081B" w:rsidP="00C30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Av</w:t>
            </w:r>
            <w:r w:rsidR="006523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</w:t>
            </w:r>
            <w:r w:rsidRPr="00C3081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T (°C) </w:t>
            </w:r>
          </w:p>
        </w:tc>
        <w:tc>
          <w:tcPr>
            <w:tcW w:w="632" w:type="dxa"/>
            <w:hideMark/>
          </w:tcPr>
          <w:p w14:paraId="7662CC33" w14:textId="07830E19" w:rsidR="00C3081B" w:rsidRPr="00C3081B" w:rsidRDefault="0065234F" w:rsidP="00C30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Max</w:t>
            </w:r>
            <w:r w:rsidR="00C3081B" w:rsidRPr="00C3081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T (°C) </w:t>
            </w:r>
          </w:p>
        </w:tc>
        <w:tc>
          <w:tcPr>
            <w:tcW w:w="722" w:type="dxa"/>
            <w:hideMark/>
          </w:tcPr>
          <w:p w14:paraId="4740AF32" w14:textId="77777777" w:rsidR="00C3081B" w:rsidRPr="00C3081B" w:rsidRDefault="00C3081B" w:rsidP="00C30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pH</w:t>
            </w:r>
          </w:p>
        </w:tc>
        <w:tc>
          <w:tcPr>
            <w:tcW w:w="1083" w:type="dxa"/>
            <w:hideMark/>
          </w:tcPr>
          <w:p w14:paraId="178DF5F2" w14:textId="77777777" w:rsidR="00C3081B" w:rsidRPr="00C3081B" w:rsidRDefault="00C3081B" w:rsidP="00C30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End-member sulfide (mmol/kg)</w:t>
            </w:r>
          </w:p>
        </w:tc>
        <w:tc>
          <w:tcPr>
            <w:tcW w:w="902" w:type="dxa"/>
            <w:hideMark/>
          </w:tcPr>
          <w:p w14:paraId="3C210427" w14:textId="77777777" w:rsidR="00C3081B" w:rsidRPr="00C3081B" w:rsidRDefault="00C3081B" w:rsidP="00C30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Sulfide (mmol/kg)</w:t>
            </w:r>
          </w:p>
        </w:tc>
        <w:tc>
          <w:tcPr>
            <w:tcW w:w="902" w:type="dxa"/>
            <w:hideMark/>
          </w:tcPr>
          <w:p w14:paraId="59A931B2" w14:textId="77777777" w:rsidR="00C3081B" w:rsidRPr="00C3081B" w:rsidRDefault="00C3081B" w:rsidP="00C30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Sulfate (mmol/kg)</w:t>
            </w:r>
          </w:p>
        </w:tc>
        <w:tc>
          <w:tcPr>
            <w:tcW w:w="812" w:type="dxa"/>
            <w:hideMark/>
          </w:tcPr>
          <w:p w14:paraId="4AE45839" w14:textId="77777777" w:rsidR="00C3081B" w:rsidRPr="00C3081B" w:rsidRDefault="00C3081B" w:rsidP="00C30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 (mmol/kg)</w:t>
            </w:r>
          </w:p>
        </w:tc>
        <w:tc>
          <w:tcPr>
            <w:tcW w:w="812" w:type="dxa"/>
            <w:hideMark/>
          </w:tcPr>
          <w:p w14:paraId="35196563" w14:textId="77777777" w:rsidR="00C3081B" w:rsidRPr="00C3081B" w:rsidRDefault="00C3081B" w:rsidP="00C30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Mg (mmol/kg)</w:t>
            </w:r>
          </w:p>
        </w:tc>
        <w:tc>
          <w:tcPr>
            <w:tcW w:w="884" w:type="dxa"/>
            <w:hideMark/>
          </w:tcPr>
          <w:p w14:paraId="2A536946" w14:textId="77777777" w:rsidR="00C3081B" w:rsidRPr="00C3081B" w:rsidRDefault="00C3081B" w:rsidP="00C30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Sr (mmol/kg)</w:t>
            </w:r>
          </w:p>
        </w:tc>
      </w:tr>
      <w:tr w:rsidR="0065234F" w:rsidRPr="00C3081B" w14:paraId="76B0B06B" w14:textId="77777777" w:rsidTr="0065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noWrap/>
            <w:hideMark/>
          </w:tcPr>
          <w:p w14:paraId="0C8A6244" w14:textId="77777777" w:rsidR="00C3081B" w:rsidRPr="00C3081B" w:rsidRDefault="00C3081B" w:rsidP="00C3081B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Camel Humps</w:t>
            </w:r>
          </w:p>
        </w:tc>
        <w:tc>
          <w:tcPr>
            <w:tcW w:w="993" w:type="dxa"/>
            <w:noWrap/>
            <w:hideMark/>
          </w:tcPr>
          <w:p w14:paraId="33E8768A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93" w:type="dxa"/>
            <w:noWrap/>
            <w:hideMark/>
          </w:tcPr>
          <w:p w14:paraId="78184992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56CB6424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3" w:type="dxa"/>
            <w:noWrap/>
            <w:hideMark/>
          </w:tcPr>
          <w:p w14:paraId="53CDADE4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3" w:type="dxa"/>
            <w:noWrap/>
            <w:hideMark/>
          </w:tcPr>
          <w:p w14:paraId="1494E47D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4.28E+04</w:t>
            </w:r>
          </w:p>
        </w:tc>
        <w:tc>
          <w:tcPr>
            <w:tcW w:w="632" w:type="dxa"/>
            <w:noWrap/>
            <w:hideMark/>
          </w:tcPr>
          <w:p w14:paraId="2F0E4F07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24.6</w:t>
            </w:r>
          </w:p>
        </w:tc>
        <w:tc>
          <w:tcPr>
            <w:tcW w:w="632" w:type="dxa"/>
            <w:noWrap/>
            <w:hideMark/>
          </w:tcPr>
          <w:p w14:paraId="52FA7B2F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40.8</w:t>
            </w:r>
          </w:p>
        </w:tc>
        <w:tc>
          <w:tcPr>
            <w:tcW w:w="722" w:type="dxa"/>
            <w:noWrap/>
            <w:hideMark/>
          </w:tcPr>
          <w:p w14:paraId="6E54AA64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8.14</w:t>
            </w:r>
          </w:p>
        </w:tc>
        <w:tc>
          <w:tcPr>
            <w:tcW w:w="1083" w:type="dxa"/>
            <w:noWrap/>
            <w:hideMark/>
          </w:tcPr>
          <w:p w14:paraId="4119A2E2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902" w:type="dxa"/>
            <w:noWrap/>
            <w:hideMark/>
          </w:tcPr>
          <w:p w14:paraId="0F8A88F4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0.019</w:t>
            </w:r>
          </w:p>
        </w:tc>
        <w:tc>
          <w:tcPr>
            <w:tcW w:w="902" w:type="dxa"/>
            <w:noWrap/>
            <w:hideMark/>
          </w:tcPr>
          <w:p w14:paraId="50B4ABBE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23.7</w:t>
            </w:r>
          </w:p>
        </w:tc>
        <w:tc>
          <w:tcPr>
            <w:tcW w:w="812" w:type="dxa"/>
            <w:noWrap/>
            <w:hideMark/>
          </w:tcPr>
          <w:p w14:paraId="3E2D6D38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24.6</w:t>
            </w:r>
          </w:p>
        </w:tc>
        <w:tc>
          <w:tcPr>
            <w:tcW w:w="812" w:type="dxa"/>
            <w:noWrap/>
            <w:hideMark/>
          </w:tcPr>
          <w:p w14:paraId="6FC3C4F9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46.6</w:t>
            </w:r>
          </w:p>
        </w:tc>
        <w:tc>
          <w:tcPr>
            <w:tcW w:w="884" w:type="dxa"/>
            <w:noWrap/>
            <w:hideMark/>
          </w:tcPr>
          <w:p w14:paraId="4468772C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0.0820</w:t>
            </w:r>
          </w:p>
        </w:tc>
      </w:tr>
      <w:tr w:rsidR="0065234F" w:rsidRPr="00C3081B" w14:paraId="54E10EDE" w14:textId="77777777" w:rsidTr="0065234F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noWrap/>
            <w:hideMark/>
          </w:tcPr>
          <w:p w14:paraId="736CE61D" w14:textId="77777777" w:rsidR="00C3081B" w:rsidRPr="00C3081B" w:rsidRDefault="00C3081B" w:rsidP="00C3081B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Sombrero1</w:t>
            </w:r>
          </w:p>
        </w:tc>
        <w:tc>
          <w:tcPr>
            <w:tcW w:w="993" w:type="dxa"/>
            <w:noWrap/>
            <w:hideMark/>
          </w:tcPr>
          <w:p w14:paraId="33C4E072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93" w:type="dxa"/>
            <w:noWrap/>
            <w:hideMark/>
          </w:tcPr>
          <w:p w14:paraId="22E33D46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02B26154" w14:textId="35351FA7" w:rsidR="00C3081B" w:rsidRPr="00C3081B" w:rsidRDefault="005C6521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83" w:type="dxa"/>
            <w:noWrap/>
            <w:hideMark/>
          </w:tcPr>
          <w:p w14:paraId="104C7E27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3" w:type="dxa"/>
            <w:noWrap/>
            <w:hideMark/>
          </w:tcPr>
          <w:p w14:paraId="61905F35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5.95E+04</w:t>
            </w:r>
          </w:p>
        </w:tc>
        <w:tc>
          <w:tcPr>
            <w:tcW w:w="632" w:type="dxa"/>
            <w:noWrap/>
            <w:hideMark/>
          </w:tcPr>
          <w:p w14:paraId="7AA15834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632" w:type="dxa"/>
            <w:noWrap/>
            <w:hideMark/>
          </w:tcPr>
          <w:p w14:paraId="1AC1CEEF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722" w:type="dxa"/>
            <w:noWrap/>
            <w:hideMark/>
          </w:tcPr>
          <w:p w14:paraId="182C6D09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7.95</w:t>
            </w:r>
          </w:p>
        </w:tc>
        <w:tc>
          <w:tcPr>
            <w:tcW w:w="1083" w:type="dxa"/>
            <w:noWrap/>
            <w:hideMark/>
          </w:tcPr>
          <w:p w14:paraId="7B5FAD4F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902" w:type="dxa"/>
            <w:noWrap/>
            <w:hideMark/>
          </w:tcPr>
          <w:p w14:paraId="2088B500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0.002</w:t>
            </w:r>
          </w:p>
        </w:tc>
        <w:tc>
          <w:tcPr>
            <w:tcW w:w="902" w:type="dxa"/>
            <w:noWrap/>
            <w:hideMark/>
          </w:tcPr>
          <w:p w14:paraId="379479DF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27.1</w:t>
            </w:r>
          </w:p>
        </w:tc>
        <w:tc>
          <w:tcPr>
            <w:tcW w:w="812" w:type="dxa"/>
            <w:noWrap/>
            <w:hideMark/>
          </w:tcPr>
          <w:p w14:paraId="561434AE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27.8</w:t>
            </w:r>
          </w:p>
        </w:tc>
        <w:tc>
          <w:tcPr>
            <w:tcW w:w="812" w:type="dxa"/>
            <w:noWrap/>
            <w:hideMark/>
          </w:tcPr>
          <w:p w14:paraId="6035DACA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53.8</w:t>
            </w:r>
          </w:p>
        </w:tc>
        <w:tc>
          <w:tcPr>
            <w:tcW w:w="884" w:type="dxa"/>
            <w:noWrap/>
            <w:hideMark/>
          </w:tcPr>
          <w:p w14:paraId="0D176096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0.0819</w:t>
            </w:r>
          </w:p>
        </w:tc>
      </w:tr>
      <w:tr w:rsidR="0065234F" w:rsidRPr="00C3081B" w14:paraId="0B085CDB" w14:textId="77777777" w:rsidTr="0065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noWrap/>
            <w:hideMark/>
          </w:tcPr>
          <w:p w14:paraId="59043336" w14:textId="77777777" w:rsidR="00C3081B" w:rsidRPr="00C3081B" w:rsidRDefault="00C3081B" w:rsidP="00C3081B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Sombrero2</w:t>
            </w:r>
          </w:p>
        </w:tc>
        <w:tc>
          <w:tcPr>
            <w:tcW w:w="993" w:type="dxa"/>
            <w:noWrap/>
            <w:hideMark/>
          </w:tcPr>
          <w:p w14:paraId="112D9349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93" w:type="dxa"/>
            <w:noWrap/>
            <w:hideMark/>
          </w:tcPr>
          <w:p w14:paraId="1C7803E1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43399698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3" w:type="dxa"/>
            <w:noWrap/>
            <w:hideMark/>
          </w:tcPr>
          <w:p w14:paraId="1353267B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3" w:type="dxa"/>
            <w:noWrap/>
            <w:hideMark/>
          </w:tcPr>
          <w:p w14:paraId="77F7E751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6.29E+04</w:t>
            </w:r>
          </w:p>
        </w:tc>
        <w:tc>
          <w:tcPr>
            <w:tcW w:w="632" w:type="dxa"/>
            <w:noWrap/>
            <w:hideMark/>
          </w:tcPr>
          <w:p w14:paraId="7C71F5D3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47.4</w:t>
            </w:r>
          </w:p>
        </w:tc>
        <w:tc>
          <w:tcPr>
            <w:tcW w:w="632" w:type="dxa"/>
            <w:noWrap/>
            <w:hideMark/>
          </w:tcPr>
          <w:p w14:paraId="3AF092F8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51.5</w:t>
            </w:r>
          </w:p>
        </w:tc>
        <w:tc>
          <w:tcPr>
            <w:tcW w:w="722" w:type="dxa"/>
            <w:noWrap/>
            <w:hideMark/>
          </w:tcPr>
          <w:p w14:paraId="3A42FC8D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8.68</w:t>
            </w:r>
          </w:p>
        </w:tc>
        <w:tc>
          <w:tcPr>
            <w:tcW w:w="1083" w:type="dxa"/>
            <w:noWrap/>
            <w:hideMark/>
          </w:tcPr>
          <w:p w14:paraId="36DF7980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902" w:type="dxa"/>
            <w:noWrap/>
            <w:hideMark/>
          </w:tcPr>
          <w:p w14:paraId="3644F9E5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0.117</w:t>
            </w:r>
          </w:p>
        </w:tc>
        <w:tc>
          <w:tcPr>
            <w:tcW w:w="902" w:type="dxa"/>
            <w:noWrap/>
            <w:hideMark/>
          </w:tcPr>
          <w:p w14:paraId="0F338A3B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812" w:type="dxa"/>
            <w:noWrap/>
            <w:hideMark/>
          </w:tcPr>
          <w:p w14:paraId="474AAA36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812" w:type="dxa"/>
            <w:noWrap/>
            <w:hideMark/>
          </w:tcPr>
          <w:p w14:paraId="1670BCFA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35.7</w:t>
            </w:r>
          </w:p>
        </w:tc>
        <w:tc>
          <w:tcPr>
            <w:tcW w:w="884" w:type="dxa"/>
            <w:noWrap/>
            <w:hideMark/>
          </w:tcPr>
          <w:p w14:paraId="7E0E70BF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0.0847</w:t>
            </w:r>
          </w:p>
        </w:tc>
      </w:tr>
      <w:tr w:rsidR="0065234F" w:rsidRPr="00C3081B" w14:paraId="2D921D8D" w14:textId="77777777" w:rsidTr="0065234F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noWrap/>
            <w:hideMark/>
          </w:tcPr>
          <w:p w14:paraId="5ADEEEA3" w14:textId="77777777" w:rsidR="00C3081B" w:rsidRPr="00C3081B" w:rsidRDefault="00C3081B" w:rsidP="00C3081B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Marker 3</w:t>
            </w:r>
          </w:p>
        </w:tc>
        <w:tc>
          <w:tcPr>
            <w:tcW w:w="993" w:type="dxa"/>
            <w:noWrap/>
            <w:hideMark/>
          </w:tcPr>
          <w:p w14:paraId="3575BC15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93" w:type="dxa"/>
            <w:noWrap/>
            <w:hideMark/>
          </w:tcPr>
          <w:p w14:paraId="00BD3571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75B7F249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3" w:type="dxa"/>
            <w:noWrap/>
            <w:hideMark/>
          </w:tcPr>
          <w:p w14:paraId="2CD6CA3E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3" w:type="dxa"/>
            <w:noWrap/>
            <w:hideMark/>
          </w:tcPr>
          <w:p w14:paraId="471964F2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6.29E+04</w:t>
            </w:r>
          </w:p>
        </w:tc>
        <w:tc>
          <w:tcPr>
            <w:tcW w:w="632" w:type="dxa"/>
            <w:noWrap/>
            <w:hideMark/>
          </w:tcPr>
          <w:p w14:paraId="34426923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632" w:type="dxa"/>
            <w:noWrap/>
            <w:hideMark/>
          </w:tcPr>
          <w:p w14:paraId="72C839A8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722" w:type="dxa"/>
            <w:noWrap/>
            <w:hideMark/>
          </w:tcPr>
          <w:p w14:paraId="0658C8FD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8.62</w:t>
            </w:r>
          </w:p>
        </w:tc>
        <w:tc>
          <w:tcPr>
            <w:tcW w:w="1083" w:type="dxa"/>
            <w:noWrap/>
            <w:hideMark/>
          </w:tcPr>
          <w:p w14:paraId="17233534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1.20</w:t>
            </w:r>
          </w:p>
        </w:tc>
        <w:tc>
          <w:tcPr>
            <w:tcW w:w="902" w:type="dxa"/>
            <w:noWrap/>
            <w:hideMark/>
          </w:tcPr>
          <w:p w14:paraId="3CBCD492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0.204</w:t>
            </w:r>
          </w:p>
        </w:tc>
        <w:tc>
          <w:tcPr>
            <w:tcW w:w="902" w:type="dxa"/>
            <w:noWrap/>
            <w:hideMark/>
          </w:tcPr>
          <w:p w14:paraId="3333C639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22.9</w:t>
            </w:r>
          </w:p>
        </w:tc>
        <w:tc>
          <w:tcPr>
            <w:tcW w:w="812" w:type="dxa"/>
            <w:noWrap/>
            <w:hideMark/>
          </w:tcPr>
          <w:p w14:paraId="644842BC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23.4</w:t>
            </w:r>
          </w:p>
        </w:tc>
        <w:tc>
          <w:tcPr>
            <w:tcW w:w="812" w:type="dxa"/>
            <w:noWrap/>
            <w:hideMark/>
          </w:tcPr>
          <w:p w14:paraId="433511D2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45.0</w:t>
            </w:r>
          </w:p>
        </w:tc>
        <w:tc>
          <w:tcPr>
            <w:tcW w:w="884" w:type="dxa"/>
            <w:noWrap/>
            <w:hideMark/>
          </w:tcPr>
          <w:p w14:paraId="65F971DD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0.0835</w:t>
            </w:r>
          </w:p>
        </w:tc>
      </w:tr>
      <w:tr w:rsidR="0065234F" w:rsidRPr="00C3081B" w14:paraId="4A6A9F76" w14:textId="77777777" w:rsidTr="0065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noWrap/>
            <w:hideMark/>
          </w:tcPr>
          <w:p w14:paraId="59848423" w14:textId="77777777" w:rsidR="00C3081B" w:rsidRPr="00C3081B" w:rsidRDefault="00C3081B" w:rsidP="00C3081B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Marker C</w:t>
            </w:r>
          </w:p>
        </w:tc>
        <w:tc>
          <w:tcPr>
            <w:tcW w:w="993" w:type="dxa"/>
            <w:noWrap/>
            <w:hideMark/>
          </w:tcPr>
          <w:p w14:paraId="4BCE0B5B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noWrap/>
            <w:hideMark/>
          </w:tcPr>
          <w:p w14:paraId="3A967754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396CA01E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17476722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3" w:type="dxa"/>
            <w:noWrap/>
            <w:hideMark/>
          </w:tcPr>
          <w:p w14:paraId="294C3ABA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3.77E+04</w:t>
            </w:r>
          </w:p>
        </w:tc>
        <w:tc>
          <w:tcPr>
            <w:tcW w:w="632" w:type="dxa"/>
            <w:noWrap/>
            <w:hideMark/>
          </w:tcPr>
          <w:p w14:paraId="6C75ADF6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74.7</w:t>
            </w:r>
          </w:p>
        </w:tc>
        <w:tc>
          <w:tcPr>
            <w:tcW w:w="632" w:type="dxa"/>
            <w:noWrap/>
            <w:hideMark/>
          </w:tcPr>
          <w:p w14:paraId="799F9FA3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79.7</w:t>
            </w:r>
          </w:p>
        </w:tc>
        <w:tc>
          <w:tcPr>
            <w:tcW w:w="722" w:type="dxa"/>
            <w:noWrap/>
            <w:hideMark/>
          </w:tcPr>
          <w:p w14:paraId="7BBC385B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10.13</w:t>
            </w:r>
          </w:p>
        </w:tc>
        <w:tc>
          <w:tcPr>
            <w:tcW w:w="1083" w:type="dxa"/>
            <w:noWrap/>
            <w:hideMark/>
          </w:tcPr>
          <w:p w14:paraId="7ECAFCE8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2" w:type="dxa"/>
            <w:noWrap/>
            <w:hideMark/>
          </w:tcPr>
          <w:p w14:paraId="4C55483E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0.391</w:t>
            </w:r>
          </w:p>
        </w:tc>
        <w:tc>
          <w:tcPr>
            <w:tcW w:w="902" w:type="dxa"/>
            <w:noWrap/>
            <w:hideMark/>
          </w:tcPr>
          <w:p w14:paraId="7EC14504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812" w:type="dxa"/>
            <w:noWrap/>
            <w:hideMark/>
          </w:tcPr>
          <w:p w14:paraId="5781AA21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812" w:type="dxa"/>
            <w:noWrap/>
            <w:hideMark/>
          </w:tcPr>
          <w:p w14:paraId="2468A19C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31.3</w:t>
            </w:r>
          </w:p>
        </w:tc>
        <w:tc>
          <w:tcPr>
            <w:tcW w:w="884" w:type="dxa"/>
            <w:noWrap/>
            <w:hideMark/>
          </w:tcPr>
          <w:p w14:paraId="5D0CAD8B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0.0840</w:t>
            </w:r>
          </w:p>
        </w:tc>
      </w:tr>
      <w:tr w:rsidR="0065234F" w:rsidRPr="00C3081B" w14:paraId="4456D6B2" w14:textId="77777777" w:rsidTr="0065234F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noWrap/>
            <w:hideMark/>
          </w:tcPr>
          <w:p w14:paraId="77745645" w14:textId="77777777" w:rsidR="00C3081B" w:rsidRPr="00C3081B" w:rsidRDefault="00C3081B" w:rsidP="00C3081B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Calypso</w:t>
            </w:r>
          </w:p>
        </w:tc>
        <w:tc>
          <w:tcPr>
            <w:tcW w:w="993" w:type="dxa"/>
            <w:noWrap/>
            <w:hideMark/>
          </w:tcPr>
          <w:p w14:paraId="451E7E31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93" w:type="dxa"/>
            <w:noWrap/>
            <w:hideMark/>
          </w:tcPr>
          <w:p w14:paraId="3DDBF1A5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39D22A99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3" w:type="dxa"/>
            <w:noWrap/>
            <w:hideMark/>
          </w:tcPr>
          <w:p w14:paraId="4EB8F963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3" w:type="dxa"/>
            <w:noWrap/>
            <w:hideMark/>
          </w:tcPr>
          <w:p w14:paraId="29442195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4.80E+04</w:t>
            </w:r>
          </w:p>
        </w:tc>
        <w:tc>
          <w:tcPr>
            <w:tcW w:w="632" w:type="dxa"/>
            <w:noWrap/>
            <w:hideMark/>
          </w:tcPr>
          <w:p w14:paraId="35C92A12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632" w:type="dxa"/>
            <w:noWrap/>
            <w:hideMark/>
          </w:tcPr>
          <w:p w14:paraId="015FBF52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722" w:type="dxa"/>
            <w:noWrap/>
            <w:hideMark/>
          </w:tcPr>
          <w:p w14:paraId="513B6AE7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9.27</w:t>
            </w:r>
          </w:p>
        </w:tc>
        <w:tc>
          <w:tcPr>
            <w:tcW w:w="1083" w:type="dxa"/>
            <w:noWrap/>
            <w:hideMark/>
          </w:tcPr>
          <w:p w14:paraId="6F811002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902" w:type="dxa"/>
            <w:noWrap/>
            <w:hideMark/>
          </w:tcPr>
          <w:p w14:paraId="45501E34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1.263</w:t>
            </w:r>
          </w:p>
        </w:tc>
        <w:tc>
          <w:tcPr>
            <w:tcW w:w="902" w:type="dxa"/>
            <w:noWrap/>
            <w:hideMark/>
          </w:tcPr>
          <w:p w14:paraId="2DA385F0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812" w:type="dxa"/>
            <w:noWrap/>
            <w:hideMark/>
          </w:tcPr>
          <w:p w14:paraId="755601E1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812" w:type="dxa"/>
            <w:noWrap/>
            <w:hideMark/>
          </w:tcPr>
          <w:p w14:paraId="7F930FB1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884" w:type="dxa"/>
            <w:noWrap/>
            <w:hideMark/>
          </w:tcPr>
          <w:p w14:paraId="47CDFC5A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0.0839</w:t>
            </w:r>
          </w:p>
        </w:tc>
      </w:tr>
      <w:tr w:rsidR="0065234F" w:rsidRPr="00C3081B" w14:paraId="15A76557" w14:textId="77777777" w:rsidTr="0065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noWrap/>
            <w:hideMark/>
          </w:tcPr>
          <w:p w14:paraId="527747E0" w14:textId="77777777" w:rsidR="00C3081B" w:rsidRPr="00C3081B" w:rsidRDefault="00C3081B" w:rsidP="00C3081B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Marker 2</w:t>
            </w:r>
          </w:p>
        </w:tc>
        <w:tc>
          <w:tcPr>
            <w:tcW w:w="993" w:type="dxa"/>
            <w:noWrap/>
            <w:hideMark/>
          </w:tcPr>
          <w:p w14:paraId="450D34B7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93" w:type="dxa"/>
            <w:noWrap/>
            <w:hideMark/>
          </w:tcPr>
          <w:p w14:paraId="26AC303E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36C3733F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3" w:type="dxa"/>
            <w:noWrap/>
            <w:hideMark/>
          </w:tcPr>
          <w:p w14:paraId="0328FEA0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3" w:type="dxa"/>
            <w:noWrap/>
            <w:hideMark/>
          </w:tcPr>
          <w:p w14:paraId="56BCDF38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2.55E+04</w:t>
            </w:r>
          </w:p>
        </w:tc>
        <w:tc>
          <w:tcPr>
            <w:tcW w:w="632" w:type="dxa"/>
            <w:noWrap/>
            <w:hideMark/>
          </w:tcPr>
          <w:p w14:paraId="26CC4FCC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53.5</w:t>
            </w:r>
          </w:p>
        </w:tc>
        <w:tc>
          <w:tcPr>
            <w:tcW w:w="632" w:type="dxa"/>
            <w:noWrap/>
            <w:hideMark/>
          </w:tcPr>
          <w:p w14:paraId="071E1789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58.3</w:t>
            </w:r>
          </w:p>
        </w:tc>
        <w:tc>
          <w:tcPr>
            <w:tcW w:w="722" w:type="dxa"/>
            <w:noWrap/>
            <w:hideMark/>
          </w:tcPr>
          <w:p w14:paraId="28798EC1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9.45</w:t>
            </w:r>
          </w:p>
        </w:tc>
        <w:tc>
          <w:tcPr>
            <w:tcW w:w="1083" w:type="dxa"/>
            <w:noWrap/>
            <w:hideMark/>
          </w:tcPr>
          <w:p w14:paraId="5A664D7D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2.70</w:t>
            </w:r>
          </w:p>
        </w:tc>
        <w:tc>
          <w:tcPr>
            <w:tcW w:w="902" w:type="dxa"/>
            <w:noWrap/>
            <w:hideMark/>
          </w:tcPr>
          <w:p w14:paraId="21B7AA46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1.758</w:t>
            </w:r>
          </w:p>
        </w:tc>
        <w:tc>
          <w:tcPr>
            <w:tcW w:w="902" w:type="dxa"/>
            <w:noWrap/>
            <w:hideMark/>
          </w:tcPr>
          <w:p w14:paraId="1E0C0E8E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812" w:type="dxa"/>
            <w:noWrap/>
            <w:hideMark/>
          </w:tcPr>
          <w:p w14:paraId="4F97303B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812" w:type="dxa"/>
            <w:noWrap/>
            <w:hideMark/>
          </w:tcPr>
          <w:p w14:paraId="76222EAF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884" w:type="dxa"/>
            <w:noWrap/>
            <w:hideMark/>
          </w:tcPr>
          <w:p w14:paraId="1865D4F4" w14:textId="77777777" w:rsidR="00C3081B" w:rsidRPr="00C3081B" w:rsidRDefault="00C3081B" w:rsidP="0065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0.0867</w:t>
            </w:r>
          </w:p>
        </w:tc>
      </w:tr>
      <w:tr w:rsidR="0065234F" w:rsidRPr="00C3081B" w14:paraId="535705A1" w14:textId="77777777" w:rsidTr="0065234F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noWrap/>
            <w:hideMark/>
          </w:tcPr>
          <w:p w14:paraId="51E78622" w14:textId="77777777" w:rsidR="00C3081B" w:rsidRPr="00C3081B" w:rsidRDefault="00C3081B" w:rsidP="00C3081B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Marker 8</w:t>
            </w:r>
          </w:p>
        </w:tc>
        <w:tc>
          <w:tcPr>
            <w:tcW w:w="993" w:type="dxa"/>
            <w:noWrap/>
            <w:hideMark/>
          </w:tcPr>
          <w:p w14:paraId="3A11A3CA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noWrap/>
            <w:hideMark/>
          </w:tcPr>
          <w:p w14:paraId="51C54344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17B25B1A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305DAE4B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3" w:type="dxa"/>
            <w:noWrap/>
            <w:hideMark/>
          </w:tcPr>
          <w:p w14:paraId="14F42F6B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7.48E+04</w:t>
            </w:r>
          </w:p>
        </w:tc>
        <w:tc>
          <w:tcPr>
            <w:tcW w:w="632" w:type="dxa"/>
            <w:noWrap/>
            <w:hideMark/>
          </w:tcPr>
          <w:p w14:paraId="76CBC9E0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35.6</w:t>
            </w:r>
          </w:p>
        </w:tc>
        <w:tc>
          <w:tcPr>
            <w:tcW w:w="632" w:type="dxa"/>
            <w:noWrap/>
            <w:hideMark/>
          </w:tcPr>
          <w:p w14:paraId="030C8473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41.6</w:t>
            </w:r>
          </w:p>
        </w:tc>
        <w:tc>
          <w:tcPr>
            <w:tcW w:w="722" w:type="dxa"/>
            <w:noWrap/>
            <w:hideMark/>
          </w:tcPr>
          <w:p w14:paraId="1241DCD0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9.90</w:t>
            </w:r>
          </w:p>
        </w:tc>
        <w:tc>
          <w:tcPr>
            <w:tcW w:w="1083" w:type="dxa"/>
            <w:noWrap/>
            <w:hideMark/>
          </w:tcPr>
          <w:p w14:paraId="03C0D16A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3.40</w:t>
            </w:r>
          </w:p>
        </w:tc>
        <w:tc>
          <w:tcPr>
            <w:tcW w:w="902" w:type="dxa"/>
            <w:noWrap/>
            <w:hideMark/>
          </w:tcPr>
          <w:p w14:paraId="172E7C51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1.817</w:t>
            </w:r>
          </w:p>
        </w:tc>
        <w:tc>
          <w:tcPr>
            <w:tcW w:w="902" w:type="dxa"/>
            <w:noWrap/>
            <w:hideMark/>
          </w:tcPr>
          <w:p w14:paraId="6D63FABA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812" w:type="dxa"/>
            <w:noWrap/>
            <w:hideMark/>
          </w:tcPr>
          <w:p w14:paraId="2F96A077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812" w:type="dxa"/>
            <w:noWrap/>
            <w:hideMark/>
          </w:tcPr>
          <w:p w14:paraId="4096C87A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884" w:type="dxa"/>
            <w:noWrap/>
            <w:hideMark/>
          </w:tcPr>
          <w:p w14:paraId="7395C297" w14:textId="77777777" w:rsidR="00C3081B" w:rsidRPr="00C3081B" w:rsidRDefault="00C3081B" w:rsidP="0065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081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0.0847</w:t>
            </w:r>
          </w:p>
        </w:tc>
      </w:tr>
    </w:tbl>
    <w:p w14:paraId="24E31755" w14:textId="77777777" w:rsidR="0065234F" w:rsidRDefault="0065234F">
      <w:pPr>
        <w:rPr>
          <w:rFonts w:ascii="Arial" w:hAnsi="Arial" w:cs="Arial"/>
          <w:b/>
          <w:bCs/>
        </w:rPr>
      </w:pPr>
    </w:p>
    <w:p w14:paraId="41F21B4A" w14:textId="77777777" w:rsidR="00D47569" w:rsidRDefault="00D47569">
      <w:pPr>
        <w:rPr>
          <w:rFonts w:ascii="Arial" w:hAnsi="Arial" w:cs="Arial"/>
          <w:b/>
          <w:bCs/>
        </w:rPr>
      </w:pPr>
    </w:p>
    <w:p w14:paraId="2F8655FD" w14:textId="1EFC3E30" w:rsidR="00C3081B" w:rsidRPr="0065234F" w:rsidRDefault="0065234F" w:rsidP="00D47569">
      <w:pPr>
        <w:rPr>
          <w:rFonts w:ascii="Arial" w:hAnsi="Arial" w:cs="Arial"/>
        </w:rPr>
      </w:pPr>
      <w:r w:rsidRPr="0065234F">
        <w:rPr>
          <w:rFonts w:ascii="Arial" w:hAnsi="Arial" w:cs="Arial"/>
          <w:b/>
          <w:bCs/>
        </w:rPr>
        <w:t>Table 1</w:t>
      </w:r>
      <w:r>
        <w:rPr>
          <w:rFonts w:ascii="Arial" w:hAnsi="Arial" w:cs="Arial"/>
          <w:b/>
          <w:bCs/>
        </w:rPr>
        <w:t xml:space="preserve">. </w:t>
      </w:r>
      <w:r w:rsidRPr="0065234F">
        <w:rPr>
          <w:rFonts w:ascii="Arial" w:hAnsi="Arial" w:cs="Arial"/>
        </w:rPr>
        <w:t xml:space="preserve">Overview of </w:t>
      </w:r>
      <w:r>
        <w:rPr>
          <w:rFonts w:ascii="Arial" w:hAnsi="Arial" w:cs="Arial"/>
        </w:rPr>
        <w:t xml:space="preserve">hydrothermal fluid </w:t>
      </w:r>
      <w:r w:rsidRPr="0065234F">
        <w:rPr>
          <w:rFonts w:ascii="Arial" w:hAnsi="Arial" w:cs="Arial"/>
        </w:rPr>
        <w:t>samples</w:t>
      </w:r>
      <w:r>
        <w:rPr>
          <w:rFonts w:ascii="Arial" w:hAnsi="Arial" w:cs="Arial"/>
        </w:rPr>
        <w:t xml:space="preserve"> collected from Lost City chimneys.  </w:t>
      </w:r>
      <w:r w:rsidR="00D47569" w:rsidRPr="00D47569">
        <w:rPr>
          <w:rFonts w:ascii="Arial" w:hAnsi="Arial" w:cs="Arial"/>
        </w:rPr>
        <w:t>Cell numbers are the median of all samples collected from that location.</w:t>
      </w:r>
      <w:r w:rsidR="00D47569">
        <w:rPr>
          <w:rFonts w:ascii="Arial" w:hAnsi="Arial" w:cs="Arial"/>
        </w:rPr>
        <w:t xml:space="preserve"> Temperatures and c</w:t>
      </w:r>
      <w:r w:rsidR="00D47569" w:rsidRPr="00D47569">
        <w:rPr>
          <w:rFonts w:ascii="Arial" w:hAnsi="Arial" w:cs="Arial"/>
        </w:rPr>
        <w:t>hemistry values are reported for one representative sample collected from that location, typically the sample for which the most chemistry and/or sequence data was available.</w:t>
      </w:r>
      <w:r w:rsidR="00D47569">
        <w:rPr>
          <w:rFonts w:ascii="Arial" w:hAnsi="Arial" w:cs="Arial"/>
        </w:rPr>
        <w:t xml:space="preserve"> </w:t>
      </w:r>
      <w:r w:rsidR="00D47569" w:rsidRPr="00D47569">
        <w:rPr>
          <w:rFonts w:ascii="Arial" w:hAnsi="Arial" w:cs="Arial"/>
        </w:rPr>
        <w:t xml:space="preserve">End-member sulfide is </w:t>
      </w:r>
      <w:r w:rsidR="00D47569">
        <w:rPr>
          <w:rFonts w:ascii="Arial" w:hAnsi="Arial" w:cs="Arial"/>
        </w:rPr>
        <w:t>from</w:t>
      </w:r>
      <w:r w:rsidR="00D47569" w:rsidRPr="00D47569">
        <w:rPr>
          <w:rFonts w:ascii="Arial" w:hAnsi="Arial" w:cs="Arial"/>
        </w:rPr>
        <w:t xml:space="preserve"> Aquino et al. (2021)</w:t>
      </w:r>
      <w:r w:rsidR="00D47569">
        <w:rPr>
          <w:rFonts w:ascii="Arial" w:hAnsi="Arial" w:cs="Arial"/>
        </w:rPr>
        <w:t>.</w:t>
      </w:r>
    </w:p>
    <w:sectPr w:rsidR="00C3081B" w:rsidRPr="0065234F" w:rsidSect="00CA030A">
      <w:pgSz w:w="15840" w:h="12240" w:orient="landscape"/>
      <w:pgMar w:top="1440" w:right="864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81B"/>
    <w:rsid w:val="005C6521"/>
    <w:rsid w:val="0065234F"/>
    <w:rsid w:val="00C3081B"/>
    <w:rsid w:val="00CA030A"/>
    <w:rsid w:val="00D26E15"/>
    <w:rsid w:val="00D4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5AF0A"/>
  <w15:chartTrackingRefBased/>
  <w15:docId w15:val="{8982A632-71FA-E343-8364-EF662192F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C3081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7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Brazelton</dc:creator>
  <cp:keywords/>
  <dc:description/>
  <cp:lastModifiedBy>William Brazelton</cp:lastModifiedBy>
  <cp:revision>4</cp:revision>
  <dcterms:created xsi:type="dcterms:W3CDTF">2021-11-02T09:59:00Z</dcterms:created>
  <dcterms:modified xsi:type="dcterms:W3CDTF">2021-11-09T08:12:00Z</dcterms:modified>
</cp:coreProperties>
</file>