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27u8dbd4tix8" w:id="0"/>
    <w:bookmarkEnd w:id="0"/>
    <w:p w:rsidR="00000000" w:rsidDel="00000000" w:rsidP="00000000" w:rsidRDefault="00000000" w:rsidRPr="00000000" w14:paraId="00000001">
      <w:pPr>
        <w:pStyle w:val="Heading1"/>
        <w:keepNext w:val="1"/>
        <w:keepLines w:val="1"/>
        <w:spacing w:after="80" w:before="360" w:lineRule="auto"/>
        <w:rPr/>
      </w:pPr>
      <w:r w:rsidDel="00000000" w:rsidR="00000000" w:rsidRPr="00000000">
        <w:rPr>
          <w:rtl w:val="0"/>
        </w:rPr>
        <w:t xml:space="preserve">Documento de Cobertura de Testing - Frontend</w:t>
      </w:r>
    </w:p>
    <w:bookmarkStart w:colFirst="0" w:colLast="0" w:name="bookmark=id.kdhvb740985l" w:id="1"/>
    <w:bookmarkEnd w:id="1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Proyecto: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Portal Web de Gestión de Usuarios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1.3.0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 de octubre de 2035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Responsable: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Equipo de QA Frontend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6igl7yj49e4f" w:id="2"/>
    <w:bookmarkEnd w:id="2"/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2. Alcance del Testing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objetivo de este documento es describir la cobertura actual de pruebas del frontend del proyecto, incluyendo los tipos de pruebas aplicadas, componentes cubiertos, herramientas utilizadas y métricas de cobertura.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pbf8ddrd6u6p" w:id="3"/>
    <w:bookmarkEnd w:id="3"/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 Herramientas Utilizadas</w:t>
      </w:r>
    </w:p>
    <w:tbl>
      <w:tblPr>
        <w:tblStyle w:val="Table1"/>
        <w:tblW w:w="9358.999999999998" w:type="dxa"/>
        <w:jc w:val="left"/>
        <w:tblLayout w:type="fixed"/>
        <w:tblLook w:val="0020"/>
      </w:tblPr>
      <w:tblGrid>
        <w:gridCol w:w="1276"/>
        <w:gridCol w:w="2978"/>
        <w:gridCol w:w="2127"/>
        <w:gridCol w:w="2978"/>
        <w:tblGridChange w:id="0">
          <w:tblGrid>
            <w:gridCol w:w="1276"/>
            <w:gridCol w:w="2978"/>
            <w:gridCol w:w="2127"/>
            <w:gridCol w:w="2978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Herramienta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29.7.0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Framework principal para pruebas unitarias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 Testing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 Testing Library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14.0.0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sobre componentes React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End-to-End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Cypress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13.3.0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Validación del flujo completo en el navegador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Cobertura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Istanbul / nyc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15.1.0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Generación de reportes de cobertura de código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905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9050"/>
                <wp:effectExtent b="0" l="0" r="0" t="0"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bdx4qzv81ngc" w:id="4"/>
    <w:bookmarkEnd w:id="4"/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4. Tipos de Pruebas Incluidas</w:t>
      </w:r>
    </w:p>
    <w:tbl>
      <w:tblPr>
        <w:tblStyle w:val="Table2"/>
        <w:tblW w:w="9360.0" w:type="dxa"/>
        <w:jc w:val="left"/>
        <w:tblLayout w:type="fixed"/>
        <w:tblLook w:val="0020"/>
      </w:tblPr>
      <w:tblGrid>
        <w:gridCol w:w="3840"/>
        <w:gridCol w:w="3360"/>
        <w:gridCol w:w="2160"/>
        <w:tblGridChange w:id="0">
          <w:tblGrid>
            <w:gridCol w:w="3840"/>
            <w:gridCol w:w="3360"/>
            <w:gridCol w:w="216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prueba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Unitarias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Validan la funcionalidad individual de componentes y funciones puras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Implementadas al 85%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Prueban la interacción entre componentes y módulos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Implementadas al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E2E (End-to-End)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Simulan el comportamiento real del usuario en el navegador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Implementadas al 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Snapshot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Verifican que la estructura visual del componente no cambie inesperadamente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Implementadas al 90%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905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9050"/>
                <wp:effectExtent b="0" l="0" r="0" t="0"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1mix262zece3" w:id="5"/>
    <w:bookmarkEnd w:id="5"/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5. Cobertura Actual</w:t>
      </w:r>
    </w:p>
    <w:tbl>
      <w:tblPr>
        <w:tblStyle w:val="Table3"/>
        <w:tblW w:w="7919.0" w:type="dxa"/>
        <w:jc w:val="left"/>
        <w:tblLayout w:type="fixed"/>
        <w:tblLook w:val="0020"/>
      </w:tblPr>
      <w:tblGrid>
        <w:gridCol w:w="3960"/>
        <w:gridCol w:w="3959"/>
        <w:tblGridChange w:id="0">
          <w:tblGrid>
            <w:gridCol w:w="3960"/>
            <w:gridCol w:w="3959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de cobertura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Porcentaje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Líneas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79%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Ramas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Archivos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88%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mínimo: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80% global</w:t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actual: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Cumple (81.5% promedio global)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mni943z484x7" w:id="6"/>
    <w:bookmarkEnd w:id="6"/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6. Componentes Cubiertos</w:t>
      </w:r>
    </w:p>
    <w:tbl>
      <w:tblPr>
        <w:tblStyle w:val="Table4"/>
        <w:tblW w:w="7920.0" w:type="dxa"/>
        <w:jc w:val="left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Módulo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Componentes</w:t>
            </w:r>
          </w:p>
        </w:tc>
        <w:tc>
          <w:tcPr>
            <w:tcBorders>
              <w:bottom w:color="000000" w:space="0" w:sz="6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 cobertura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Autenticación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Boton_Login,Formulario, RegistroInicio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AdminUser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AdminPanel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Navegación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NavbarComp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92%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35" cy="19050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35" cy="19050"/>
                <wp:effectExtent b="0" l="0" r="0" t="0"/>
                <wp:docPr id="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g4jo0auhzk69" w:id="7"/>
    <w:bookmarkEnd w:id="7"/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7. Escenarios E2E Probados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Inicio de sesión exitoso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credenciales válidas.</w:t>
        <w:br w:type="textWrapping"/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nuevo usuario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redirección al dashboard.</w:t>
        <w:br w:type="textWrapping"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Cambio de tema visual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persistencia de preferencia.</w:t>
        <w:br w:type="textWrapping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Navegación protegida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acceso denegado sin autenticación.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bookmarkStart w:colFirst="0" w:colLast="0" w:name="bookmark=id.1sclftfjsn8i" w:id="8"/>
    <w:bookmarkEnd w:id="8"/>
    <w:p w:rsidR="00000000" w:rsidDel="00000000" w:rsidP="00000000" w:rsidRDefault="00000000" w:rsidRPr="00000000" w14:paraId="00000057">
      <w:pPr>
        <w:pStyle w:val="Heading2"/>
        <w:rPr/>
      </w:pPr>
      <w:r w:rsidDel="00000000" w:rsidR="00000000" w:rsidRPr="00000000">
        <w:rPr>
          <w:rtl w:val="0"/>
        </w:rPr>
        <w:t xml:space="preserve">8. Plan de Mejora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Aumentar cobertura de pruebas de integración en el módulo Dashboard.</w:t>
        <w:br w:type="textWrapping"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Agregar pruebas E2E de error handling y validaciones de formularios.</w:t>
        <w:br w:type="textWrapping"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Implementar pipeline de cobertura en CI/CD con verificación automática de umbrales.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qqwwsgli0grg" w:id="9"/>
    <w:bookmarkEnd w:id="9"/>
    <w:p w:rsidR="00000000" w:rsidDel="00000000" w:rsidP="00000000" w:rsidRDefault="00000000" w:rsidRPr="00000000" w14:paraId="0000005C">
      <w:pPr>
        <w:pStyle w:val="Heading2"/>
        <w:rPr/>
      </w:pPr>
      <w:r w:rsidDel="00000000" w:rsidR="00000000" w:rsidRPr="00000000">
        <w:rPr>
          <w:rtl w:val="0"/>
        </w:rPr>
        <w:t xml:space="preserve">9. Reportes y Resultados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reportes de cobertura se generan automáticamente con: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 -- --coverage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resultados se almacenan en: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/coverage/lcov-report/index.html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</w:rPr>
        <w:drawing>
          <wp:inline distB="114300" distT="114300" distL="114300" distR="114300">
            <wp:extent cx="5943600" cy="23876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4200" y="377046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bookmark=id.8ctjch5umup" w:id="10"/>
    <w:bookmarkEnd w:id="10"/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10. Conclusión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frontend presenta una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cobertura satisfactoria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superior al 80%, con áreas de mejora en pruebas de integración y flujos E2E complejos. Se recomienda continuar con la automatización gradual y monitorear métricas de cobertura en cada release.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="" w:eastAsia=""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 w:before="0"/>
      <w:outlineLvl w:val="7"/>
    </w:pPr>
    <w:rPr>
      <w:rFonts w:cs="" w:eastAsia=""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 w:before="0"/>
      <w:outlineLvl w:val="8"/>
    </w:pPr>
    <w:rPr>
      <w:rFonts w:cs="" w:eastAsia=""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uiPriority w:val="10"/>
    <w:qFormat w:val="1"/>
    <w:rsid w:val="00A10FD9"/>
    <w:rPr>
      <w:rFonts w:ascii="Aptos Display" w:cs="" w:eastAsia="" w:hAnsi="Aptos Display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 w:val="1"/>
    <w:rsid w:val="00A10FD9"/>
    <w:rPr>
      <w:rFonts w:cs="" w:eastAsia=""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 w:val="1"/>
    <w:rsid w:val="00A10FD9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 w:val="1"/>
    <w:qFormat w:val="1"/>
    <w:rsid w:val="00A10FD9"/>
    <w:rPr>
      <w:rFonts w:ascii="Aptos Display" w:cs="" w:eastAsia="" w:hAnsi="Aptos Display"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uiPriority w:val="9"/>
    <w:semiHidden w:val="1"/>
    <w:qFormat w:val="1"/>
    <w:rsid w:val="00A10FD9"/>
    <w:rPr>
      <w:rFonts w:cs="" w:eastAsia=""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semiHidden w:val="1"/>
    <w:unhideWhenUsed w:val="1"/>
    <w:qFormat w:val="1"/>
    <w:rPr/>
  </w:style>
  <w:style w:type="character" w:styleId="BodyTextChar" w:customStyle="1">
    <w:name w:val="Body Text Char"/>
    <w:basedOn w:val="DefaultParagraphFont"/>
    <w:qFormat w:val="1"/>
    <w:rPr/>
  </w:style>
  <w:style w:type="character" w:styleId="VerbatimChar" w:customStyle="1">
    <w:name w:val="Verbatim Char"/>
    <w:basedOn w:val="BodyTextChar"/>
    <w:qFormat w:val="1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 w:val="1"/>
    <w:rPr/>
  </w:style>
  <w:style w:type="character" w:styleId="Caracteresdenotaalpie">
    <w:name w:val="Caracteres de nota al pie"/>
    <w:basedOn w:val="BodyTextChar"/>
    <w:qFormat w:val="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 w:val="1"/>
    <w:rPr>
      <w:b w:val="1"/>
      <w:color w:val="007020"/>
    </w:rPr>
  </w:style>
  <w:style w:type="character" w:styleId="DataTypeTok" w:customStyle="1">
    <w:name w:val="DataTypeTok"/>
    <w:basedOn w:val="VerbatimChar"/>
    <w:qFormat w:val="1"/>
    <w:rPr>
      <w:color w:val="902000"/>
    </w:rPr>
  </w:style>
  <w:style w:type="character" w:styleId="DecValTok" w:customStyle="1">
    <w:name w:val="DecValTok"/>
    <w:basedOn w:val="VerbatimChar"/>
    <w:qFormat w:val="1"/>
    <w:rPr>
      <w:color w:val="40a070"/>
    </w:rPr>
  </w:style>
  <w:style w:type="character" w:styleId="BaseNTok" w:customStyle="1">
    <w:name w:val="BaseNTok"/>
    <w:basedOn w:val="VerbatimChar"/>
    <w:qFormat w:val="1"/>
    <w:rPr>
      <w:color w:val="40a070"/>
    </w:rPr>
  </w:style>
  <w:style w:type="character" w:styleId="FloatTok" w:customStyle="1">
    <w:name w:val="FloatTok"/>
    <w:basedOn w:val="VerbatimChar"/>
    <w:qFormat w:val="1"/>
    <w:rPr>
      <w:color w:val="40a070"/>
    </w:rPr>
  </w:style>
  <w:style w:type="character" w:styleId="ConstantTok" w:customStyle="1">
    <w:name w:val="ConstantTok"/>
    <w:basedOn w:val="VerbatimChar"/>
    <w:qFormat w:val="1"/>
    <w:rPr>
      <w:color w:val="880000"/>
    </w:rPr>
  </w:style>
  <w:style w:type="character" w:styleId="CharTok" w:customStyle="1">
    <w:name w:val="CharTok"/>
    <w:basedOn w:val="VerbatimChar"/>
    <w:qFormat w:val="1"/>
    <w:rPr>
      <w:color w:val="4070a0"/>
    </w:rPr>
  </w:style>
  <w:style w:type="character" w:styleId="SpecialCharTok" w:customStyle="1">
    <w:name w:val="SpecialCharTok"/>
    <w:basedOn w:val="VerbatimChar"/>
    <w:qFormat w:val="1"/>
    <w:rPr>
      <w:color w:val="4070a0"/>
    </w:rPr>
  </w:style>
  <w:style w:type="character" w:styleId="StringTok" w:customStyle="1">
    <w:name w:val="StringTok"/>
    <w:basedOn w:val="VerbatimChar"/>
    <w:qFormat w:val="1"/>
    <w:rPr>
      <w:color w:val="4070a0"/>
    </w:rPr>
  </w:style>
  <w:style w:type="character" w:styleId="VerbatimStringTok" w:customStyle="1">
    <w:name w:val="VerbatimStringTok"/>
    <w:basedOn w:val="VerbatimChar"/>
    <w:qFormat w:val="1"/>
    <w:rPr>
      <w:color w:val="4070a0"/>
    </w:rPr>
  </w:style>
  <w:style w:type="character" w:styleId="SpecialStringTok" w:customStyle="1">
    <w:name w:val="SpecialStringTok"/>
    <w:basedOn w:val="VerbatimChar"/>
    <w:qFormat w:val="1"/>
    <w:rPr>
      <w:color w:val="bb6688"/>
    </w:rPr>
  </w:style>
  <w:style w:type="character" w:styleId="ImportTok" w:customStyle="1">
    <w:name w:val="ImportTok"/>
    <w:basedOn w:val="VerbatimChar"/>
    <w:qFormat w:val="1"/>
    <w:rPr>
      <w:b w:val="1"/>
      <w:color w:val="008000"/>
    </w:rPr>
  </w:style>
  <w:style w:type="character" w:styleId="CommentTok" w:customStyle="1">
    <w:name w:val="CommentTok"/>
    <w:basedOn w:val="VerbatimChar"/>
    <w:qFormat w:val="1"/>
    <w:rPr>
      <w:i w:val="1"/>
      <w:color w:val="60a0b0"/>
    </w:rPr>
  </w:style>
  <w:style w:type="character" w:styleId="DocumentationTok" w:customStyle="1">
    <w:name w:val="DocumentationTok"/>
    <w:basedOn w:val="VerbatimChar"/>
    <w:qFormat w:val="1"/>
    <w:rPr>
      <w:i w:val="1"/>
      <w:color w:val="ba2121"/>
    </w:rPr>
  </w:style>
  <w:style w:type="character" w:styleId="AnnotationTok" w:customStyle="1">
    <w:name w:val="AnnotationTok"/>
    <w:basedOn w:val="VerbatimChar"/>
    <w:qFormat w:val="1"/>
    <w:rPr>
      <w:b w:val="1"/>
      <w:i w:val="1"/>
      <w:color w:val="60a0b0"/>
    </w:rPr>
  </w:style>
  <w:style w:type="character" w:styleId="CommentVarTok" w:customStyle="1">
    <w:name w:val="CommentVarTok"/>
    <w:basedOn w:val="VerbatimChar"/>
    <w:qFormat w:val="1"/>
    <w:rPr>
      <w:b w:val="1"/>
      <w:i w:val="1"/>
      <w:color w:val="60a0b0"/>
    </w:rPr>
  </w:style>
  <w:style w:type="character" w:styleId="OtherTok" w:customStyle="1">
    <w:name w:val="OtherTok"/>
    <w:basedOn w:val="VerbatimChar"/>
    <w:qFormat w:val="1"/>
    <w:rPr>
      <w:color w:val="007020"/>
    </w:rPr>
  </w:style>
  <w:style w:type="character" w:styleId="FunctionTok" w:customStyle="1">
    <w:name w:val="FunctionTok"/>
    <w:basedOn w:val="VerbatimChar"/>
    <w:qFormat w:val="1"/>
    <w:rPr>
      <w:color w:val="06287e"/>
    </w:rPr>
  </w:style>
  <w:style w:type="character" w:styleId="VariableTok" w:customStyle="1">
    <w:name w:val="VariableTok"/>
    <w:basedOn w:val="VerbatimChar"/>
    <w:qFormat w:val="1"/>
    <w:rPr>
      <w:color w:val="19177c"/>
    </w:rPr>
  </w:style>
  <w:style w:type="character" w:styleId="ControlFlowTok" w:customStyle="1">
    <w:name w:val="ControlFlowTok"/>
    <w:basedOn w:val="VerbatimChar"/>
    <w:qFormat w:val="1"/>
    <w:rPr>
      <w:b w:val="1"/>
      <w:color w:val="007020"/>
    </w:rPr>
  </w:style>
  <w:style w:type="character" w:styleId="OperatorTok" w:customStyle="1">
    <w:name w:val="OperatorTok"/>
    <w:basedOn w:val="VerbatimChar"/>
    <w:qFormat w:val="1"/>
    <w:rPr>
      <w:color w:val="666666"/>
    </w:rPr>
  </w:style>
  <w:style w:type="character" w:styleId="BuiltInTok" w:customStyle="1">
    <w:name w:val="BuiltInTok"/>
    <w:basedOn w:val="VerbatimChar"/>
    <w:qFormat w:val="1"/>
    <w:rPr>
      <w:color w:val="008000"/>
    </w:rPr>
  </w:style>
  <w:style w:type="character" w:styleId="ExtensionTok" w:customStyle="1">
    <w:name w:val="ExtensionTok"/>
    <w:basedOn w:val="VerbatimChar"/>
    <w:qFormat w:val="1"/>
    <w:rPr/>
  </w:style>
  <w:style w:type="character" w:styleId="PreprocessorTok" w:customStyle="1">
    <w:name w:val="PreprocessorTok"/>
    <w:basedOn w:val="VerbatimChar"/>
    <w:qFormat w:val="1"/>
    <w:rPr>
      <w:color w:val="bc7a00"/>
    </w:rPr>
  </w:style>
  <w:style w:type="character" w:styleId="AttributeTok" w:customStyle="1">
    <w:name w:val="AttributeTok"/>
    <w:basedOn w:val="VerbatimChar"/>
    <w:qFormat w:val="1"/>
    <w:rPr>
      <w:color w:val="7d9029"/>
    </w:rPr>
  </w:style>
  <w:style w:type="character" w:styleId="RegionMarkerTok" w:customStyle="1">
    <w:name w:val="RegionMarkerTok"/>
    <w:basedOn w:val="VerbatimChar"/>
    <w:qFormat w:val="1"/>
    <w:rPr/>
  </w:style>
  <w:style w:type="character" w:styleId="InformationTok" w:customStyle="1">
    <w:name w:val="InformationTok"/>
    <w:basedOn w:val="VerbatimChar"/>
    <w:qFormat w:val="1"/>
    <w:rPr>
      <w:b w:val="1"/>
      <w:i w:val="1"/>
      <w:color w:val="60a0b0"/>
    </w:rPr>
  </w:style>
  <w:style w:type="character" w:styleId="WarningTok" w:customStyle="1">
    <w:name w:val="WarningTok"/>
    <w:basedOn w:val="VerbatimChar"/>
    <w:qFormat w:val="1"/>
    <w:rPr>
      <w:b w:val="1"/>
      <w:i w:val="1"/>
      <w:color w:val="60a0b0"/>
    </w:rPr>
  </w:style>
  <w:style w:type="character" w:styleId="AlertTok" w:customStyle="1">
    <w:name w:val="AlertTok"/>
    <w:basedOn w:val="VerbatimChar"/>
    <w:qFormat w:val="1"/>
    <w:rPr>
      <w:b w:val="1"/>
      <w:color w:val="ff0000"/>
    </w:rPr>
  </w:style>
  <w:style w:type="character" w:styleId="ErrorTok" w:customStyle="1">
    <w:name w:val="ErrorTok"/>
    <w:basedOn w:val="VerbatimChar"/>
    <w:qFormat w:val="1"/>
    <w:rPr>
      <w:b w:val="1"/>
      <w:color w:val="ff0000"/>
    </w:rPr>
  </w:style>
  <w:style w:type="character" w:styleId="NormalTok" w:customStyle="1">
    <w:name w:val="NormalTok"/>
    <w:basedOn w:val="VerbatimChar"/>
    <w:qFormat w:val="1"/>
    <w:rPr/>
  </w:style>
  <w:style w:type="paragraph" w:styleId="Ttulo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 w:val="1"/>
    <w:pPr>
      <w:spacing w:after="120" w:before="0"/>
    </w:pPr>
    <w:rPr>
      <w:i w:val="1"/>
    </w:rPr>
  </w:style>
  <w:style w:type="paragraph" w:styleId="ndice">
    <w:name w:val="Índice"/>
    <w:basedOn w:val="Normal"/>
    <w:qFormat w:val="1"/>
    <w:pPr>
      <w:suppressLineNumbers w:val="1"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 w:val="1"/>
    <w:pPr/>
    <w:rPr/>
  </w:style>
  <w:style w:type="paragraph" w:styleId="Compact" w:customStyle="1">
    <w:name w:val="Compact"/>
    <w:basedOn w:val="BodyText"/>
    <w:qFormat w:val="1"/>
    <w:pPr>
      <w:spacing w:after="36" w:before="36"/>
    </w:pPr>
    <w:rPr/>
  </w:style>
  <w:style w:type="paragraph" w:styleId="Author" w:customStyle="1">
    <w:name w:val="Author"/>
    <w:next w:val="BodyText"/>
    <w:qFormat w:val="1"/>
    <w:pPr>
      <w:keepNext w:val="1"/>
      <w:keepLines w:val="1"/>
      <w:widowControl w:val="1"/>
      <w:bidi w:val="0"/>
      <w:spacing w:after="200" w:before="0"/>
      <w:jc w:val="center"/>
    </w:pPr>
    <w:rPr>
      <w:rFonts w:ascii="Aptos" w:cs="" w:eastAsia="Aptos" w:hAnsi="Aptos" w:asciiTheme="minorHAnsi" w:cstheme="minorBidi" w:eastAsiaTheme="minorHAnsi" w:hAnsiTheme="minorHAnsi"/>
      <w:color w:val="auto"/>
      <w:kern w:val="0"/>
      <w:sz w:val="24"/>
      <w:szCs w:val="24"/>
      <w:lang w:bidi="ar-SA" w:eastAsia="en-US" w:val="en-US"/>
    </w:rPr>
  </w:style>
  <w:style w:type="paragraph" w:styleId="Date">
    <w:name w:val="Date"/>
    <w:next w:val="BodyText"/>
    <w:qFormat w:val="1"/>
    <w:pPr>
      <w:keepNext w:val="1"/>
      <w:keepLines w:val="1"/>
      <w:widowControl w:val="1"/>
      <w:bidi w:val="0"/>
      <w:spacing w:after="200" w:before="0"/>
      <w:jc w:val="center"/>
    </w:pPr>
    <w:rPr>
      <w:rFonts w:ascii="Aptos" w:cs="" w:eastAsia="Aptos" w:hAnsi="Aptos" w:asciiTheme="minorHAnsi" w:cstheme="minorBidi" w:eastAsiaTheme="minorHAnsi" w:hAnsiTheme="minorHAnsi"/>
      <w:color w:val="auto"/>
      <w:kern w:val="0"/>
      <w:sz w:val="24"/>
      <w:szCs w:val="24"/>
      <w:lang w:bidi="ar-SA" w:eastAsia="en-US" w:val="en-US"/>
    </w:r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qFormat w:val="1"/>
    <w:pPr/>
    <w:rPr/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hanging="0"/>
    </w:pPr>
    <w:rPr/>
  </w:style>
  <w:style w:type="paragraph" w:styleId="FootnoteText">
    <w:name w:val="footnote text"/>
    <w:basedOn w:val="Normal"/>
    <w:uiPriority w:val="9"/>
    <w:unhideWhenUsed w:val="1"/>
    <w:qFormat w:val="1"/>
    <w:pPr/>
    <w:rPr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 w:val="1"/>
    <w:pPr>
      <w:keepNext w:val="1"/>
      <w:keepLines w:val="1"/>
      <w:spacing w:after="0" w:before="0"/>
    </w:pPr>
    <w:rPr>
      <w:b w:val="1"/>
    </w:rPr>
  </w:style>
  <w:style w:type="paragraph" w:styleId="Definition" w:customStyle="1">
    <w:name w:val="Definition"/>
    <w:basedOn w:val="Normal"/>
    <w:qFormat w:val="1"/>
    <w:pPr/>
    <w:rPr/>
  </w:style>
  <w:style w:type="paragraph" w:styleId="TableCaption" w:customStyle="1">
    <w:name w:val="Table Caption"/>
    <w:basedOn w:val="Caption"/>
    <w:qFormat w:val="1"/>
    <w:pPr>
      <w:keepNext w:val="1"/>
    </w:pPr>
    <w:rPr/>
  </w:style>
  <w:style w:type="paragraph" w:styleId="ImageCaption" w:customStyle="1">
    <w:name w:val="Image Caption"/>
    <w:basedOn w:val="Caption"/>
    <w:qFormat w:val="1"/>
    <w:pPr/>
    <w:rPr/>
  </w:style>
  <w:style w:type="paragraph" w:styleId="Figura" w:customStyle="1">
    <w:name w:val="Figura"/>
    <w:basedOn w:val="Normal"/>
    <w:qFormat w:val="1"/>
    <w:pPr/>
    <w:rPr/>
  </w:style>
  <w:style w:type="paragraph" w:styleId="CaptionedFigure" w:customStyle="1">
    <w:name w:val="Captioned Figure"/>
    <w:basedOn w:val="Figura"/>
    <w:qFormat w:val="1"/>
    <w:pPr>
      <w:keepNext w:val="1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after="80" w:before="240" w:line="259" w:lineRule="auto"/>
      <w:outlineLvl w:val="9"/>
    </w:pPr>
    <w:rPr>
      <w:rFonts w:ascii="Aptos Display" w:cs="" w:eastAsia="" w:hAnsi="Aptos Display"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qFormat w:val="1"/>
    <w:pPr/>
    <w:rPr/>
  </w:style>
  <w:style w:type="table" w:styleId="Table" w:default="1">
    <w:name w:val="Table"/>
    <w:basedOn w:val="TableNormal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/>
      <w:tcPr>
        <w:tcBorders>
          <w:bottom w:space="0" w:sz="0" w:val="single"/>
        </w:tcBorders>
        <w:vAlign w:val="bottom"/>
      </w:tcPr>
    </w:tblStylePr>
  </w:style>
  <w:style w:type="paragraph" w:styleId="Subtitle">
    <w:name w:val="Subtitle"/>
    <w:basedOn w:val="Normal"/>
    <w:next w:val="Normal"/>
    <w:pPr>
      <w:spacing w:after="80" w:before="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WCOZ/yu307GniPR+c44BEq7AWw==">CgMxLjAyD2lkLjI3dThkYmQ0dGl4ODIPaWQua2RodmI3NDA5ODVsMg9pZC42aWdsN3lqNDllNGYyD2lkLnBiZjhkZHJkNnU2cDIPaWQuYmR4NHF6djgxbmdjMg9pZC4xbWl4MjYyemVjZTMyD2lkLm1uaTk0M3o0ODR4NzIPaWQuZzRqbzBhdWh6azY5Mg9pZC4xc2NsZnRmanNuOGkyD2lkLnFxd3dzZ2xpMGdyZzIOaWQuOGN0amNoNXVtdXA4AHIhMTFwMHc5OGhGT0NNNkhjSTdHM09hVWZ3MVZQVUhSYl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2025-10-08T15:01:39Z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