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R12.04 法规介绍</w:t>
      </w:r>
    </w:p>
    <w:p>
      <w:pPr>
        <w:spacing w:after="240"/>
        <w:ind w:firstLine="0"/>
        <w:jc w:val="center"/>
      </w:pPr>
      <w:r>
        <w:rPr>
          <w:rFonts w:ascii="Microsoft YaHei" w:cs="Microsoft YaHei" w:eastAsia="Microsoft YaHei" w:hAnsi="Microsoft YaHei"/>
          <w:color w:val="555555"/>
          <w:sz w:val="32"/>
          <w:szCs w:val="32"/>
        </w:rPr>
        <w:t xml:space="preserve">关于在发生碰撞时保护驾驶员免受转向机构影响的车辆认证的统一规定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现行有效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R12.04 是联合国欧洲经济委员会制定的关于在发生碰撞时保护驾驶员免受转向机构影响的车辆认证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关于在发生碰撞时保护驾驶员免受转向机构影响的车辆认证的统一规定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Protection of the Driver Against the Steering Mechanism in the Event of Impact</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M1类（乘用车）和 N1类（轻型商用车，质量不超过1500kg）</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现行有效</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04系列修正案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转向盘：驾驶员操作的转向控制装置</w:t>
      </w:r>
    </w:p>
    <w:p>
      <w:pPr>
        <w:spacing w:after="0" w:line="360" w:lineRule="auto"/>
        <w:ind w:firstLine="480"/>
        <w:jc w:val="both"/>
      </w:pPr>
      <w:r>
        <w:rPr>
          <w:rFonts w:ascii="Microsoft YaHei" w:cs="Microsoft YaHei" w:eastAsia="Microsoft YaHei" w:hAnsi="Microsoft YaHei"/>
          <w:sz w:val="24"/>
          <w:szCs w:val="24"/>
        </w:rPr>
        <w:t xml:space="preserve">2. 转向柱：连接转向盘与转向器的部件</w:t>
      </w:r>
    </w:p>
    <w:p>
      <w:pPr>
        <w:spacing w:after="0" w:line="360" w:lineRule="auto"/>
        <w:ind w:firstLine="480"/>
        <w:jc w:val="both"/>
      </w:pPr>
      <w:r>
        <w:rPr>
          <w:rFonts w:ascii="Microsoft YaHei" w:cs="Microsoft YaHei" w:eastAsia="Microsoft YaHei" w:hAnsi="Microsoft YaHei"/>
          <w:sz w:val="24"/>
          <w:szCs w:val="24"/>
        </w:rPr>
        <w:t xml:space="preserve">3. 转向轴与齿轮：传递转向力的机构</w:t>
      </w:r>
    </w:p>
    <w:p>
      <w:pPr>
        <w:spacing w:after="0" w:line="360" w:lineRule="auto"/>
        <w:ind w:firstLine="480"/>
        <w:jc w:val="both"/>
      </w:pPr>
      <w:r>
        <w:rPr>
          <w:rFonts w:ascii="Microsoft YaHei" w:cs="Microsoft YaHei" w:eastAsia="Microsoft YaHei" w:hAnsi="Microsoft YaHei"/>
          <w:sz w:val="24"/>
          <w:szCs w:val="24"/>
        </w:rPr>
        <w:t xml:space="preserve">4. 能量吸收组件：碰撞时吸收冲击能量的装置</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转向机构要有足够的扭转刚度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避免方向盘在撞击时变成'铁棍'</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碰撞时释放过多能量导致驾驶员受伤</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转向柱需具备能量吸收功能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正面碰撞试验：车辆按指定速度正撞试验壁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躯干块测试：模拟驾驶员位置和受力情况</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头部参考模型测试：采集头部受力分布</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能量传递测试：测量转向机构变形行为</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1958年协议体系中专注于被动安全的关键法规之一。该法规通过统一的技术标准，促进了国际贸易便利化，确保了相关系统的安全性能，有效降低了交通事故中的伤亡风险。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R12.04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R12.04 法规介绍</dc:title>
  <dc:creator>联合国欧洲经济委员会</dc:creator>
  <cp:lastModifiedBy>Un-named</cp:lastModifiedBy>
  <cp:revision>1</cp:revision>
  <dcterms:created xsi:type="dcterms:W3CDTF">2026-05-17T05:44:03.338Z</dcterms:created>
  <dcterms:modified xsi:type="dcterms:W3CDTF">2026-05-17T05:44:03.338Z</dcterms:modified>
</cp:coreProperties>
</file>

<file path=docProps/custom.xml><?xml version="1.0" encoding="utf-8"?>
<Properties xmlns="http://schemas.openxmlformats.org/officeDocument/2006/custom-properties" xmlns:vt="http://schemas.openxmlformats.org/officeDocument/2006/docPropsVTypes"/>
</file>