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pPr>
    </w:p>
    <w:p>
      <w:pPr>
        <w:spacing w:after="200"/>
      </w:pPr>
    </w:p>
    <w:p>
      <w:pPr>
        <w:spacing w:after="360"/>
        <w:ind w:firstLine="0"/>
        <w:jc w:val="center"/>
      </w:pPr>
      <w:r>
        <w:rPr>
          <w:rFonts w:ascii="Microsoft YaHei" w:cs="Microsoft YaHei" w:eastAsia="Microsoft YaHei" w:hAnsi="Microsoft YaHei"/>
          <w:b/>
          <w:bCs/>
          <w:color w:val="2F5496"/>
          <w:sz w:val="52"/>
          <w:szCs w:val="52"/>
        </w:rPr>
        <w:t xml:space="preserve">联合国欧洲经济委员会第139号法规</w:t>
      </w:r>
    </w:p>
    <w:p>
      <w:pPr>
        <w:spacing w:after="240"/>
        <w:ind w:firstLine="0"/>
        <w:jc w:val="center"/>
      </w:pPr>
      <w:r>
        <w:rPr>
          <w:rFonts w:ascii="Microsoft YaHei" w:cs="Microsoft YaHei" w:eastAsia="Microsoft YaHei" w:hAnsi="Microsoft YaHei"/>
          <w:color w:val="555555"/>
          <w:sz w:val="32"/>
          <w:szCs w:val="32"/>
        </w:rPr>
        <w:t xml:space="preserve">关于批准乘用车制动辅助系统(BAS)的统一规定</w:t>
      </w:r>
    </w:p>
    <w:p>
      <w:pPr>
        <w:spacing w:after="120"/>
        <w:ind w:firstLine="0"/>
        <w:jc w:val="center"/>
      </w:pPr>
      <w:r>
        <w:rPr>
          <w:rFonts w:ascii="Microsoft YaHei" w:cs="Microsoft YaHei" w:eastAsia="Microsoft YaHei" w:hAnsi="Microsoft YaHei"/>
          <w:color w:val="666666"/>
          <w:sz w:val="24"/>
          <w:szCs w:val="24"/>
        </w:rPr>
        <w:t xml:space="preserve">联合国欧洲经济委员会(UNECE)</w:t>
      </w:r>
    </w:p>
    <w:p>
      <w:pPr>
        <w:spacing w:after="0"/>
        <w:ind w:firstLine="0"/>
        <w:jc w:val="center"/>
      </w:pPr>
      <w:r>
        <w:rPr>
          <w:rFonts w:ascii="Microsoft YaHei" w:cs="Microsoft YaHei" w:eastAsia="Microsoft YaHei" w:hAnsi="Microsoft YaHei"/>
          <w:color w:val="666666"/>
          <w:sz w:val="24"/>
          <w:szCs w:val="24"/>
        </w:rPr>
        <w:t xml:space="preserve">2017年1月22日生效 / 2018年12月29日补充1生效</w:t>
      </w:r>
    </w:p>
    <w:p>
      <w:pPr>
        <w:sectPr>
          <w:pgSz w:w="11906" w:h="16838" w:orient="portrait"/>
          <w:pgMar w:top="1440" w:right="1440" w:bottom="1440" w:left="1440" w:header="708" w:footer="708" w:gutter="0"/>
          <w:pgNumType/>
          <w:docGrid w:linePitch="360"/>
        </w:sectPr>
      </w:pPr>
    </w:p>
    <w:p>
      <w:pPr>
        <w:pStyle w:val="Heading1"/>
        <w:spacing w:after="240" w:before="480"/>
        <w:ind w:left="0" w:firstLine="0"/>
      </w:pPr>
      <w:r>
        <w:rPr>
          <w:rFonts w:ascii="Microsoft YaHei" w:cs="Microsoft YaHei" w:eastAsia="Microsoft YaHei" w:hAnsi="Microsoft YaHei"/>
          <w:b/>
          <w:bCs/>
          <w:color w:val="2F5496"/>
          <w:sz w:val="36"/>
          <w:szCs w:val="36"/>
        </w:rPr>
        <w:t xml:space="preserve">前言</w:t>
      </w:r>
    </w:p>
    <w:p>
      <w:pPr>
        <w:spacing w:after="0" w:line="360" w:lineRule="auto"/>
        <w:ind w:firstLine="480"/>
        <w:jc w:val="both"/>
      </w:pPr>
      <w:r>
        <w:rPr>
          <w:rFonts w:ascii="Microsoft YaHei" w:cs="Microsoft YaHei" w:eastAsia="Microsoft YaHei" w:hAnsi="Microsoft YaHei"/>
          <w:sz w:val="24"/>
          <w:szCs w:val="24"/>
        </w:rPr>
        <w:t xml:space="preserve">本法规是根据1958年《关于采用统一技术规范的协议》(修订版)制定的，旨在统一各成员国对乘用车制动辅助系统(BAS)的技术要求，促进国际间认证互认。</w:t>
      </w:r>
    </w:p>
    <w:p>
      <w:pPr>
        <w:spacing w:after="0" w:line="360" w:lineRule="auto"/>
        <w:ind w:firstLine="480"/>
        <w:jc w:val="both"/>
      </w:pPr>
      <w:r>
        <w:rPr>
          <w:rFonts w:ascii="Microsoft YaHei" w:cs="Microsoft YaHei" w:eastAsia="Microsoft YaHei" w:hAnsi="Microsoft YaHei"/>
          <w:sz w:val="24"/>
          <w:szCs w:val="24"/>
        </w:rPr>
        <w:t xml:space="preserve">本法规原文为ECE/TRANS/WP.29/2016/61，具有法律效力。本中文译本仅供参考，如与原文有出入，以联合国官方英文文本为准。</w:t>
      </w:r>
    </w:p>
    <w:p>
      <w:pPr>
        <w:pStyle w:val="Heading1"/>
        <w:spacing w:after="240" w:before="480"/>
        <w:ind w:left="0" w:firstLine="0"/>
      </w:pPr>
      <w:r>
        <w:rPr>
          <w:rFonts w:ascii="Microsoft YaHei" w:cs="Microsoft YaHei" w:eastAsia="Microsoft YaHei" w:hAnsi="Microsoft YaHei"/>
          <w:b/>
          <w:bCs/>
          <w:color w:val="2F5496"/>
          <w:sz w:val="36"/>
          <w:szCs w:val="36"/>
        </w:rPr>
        <w:t xml:space="preserve">第一章 适用范围</w:t>
      </w:r>
    </w:p>
    <w:p>
      <w:pPr>
        <w:spacing w:after="0" w:line="360" w:lineRule="auto"/>
        <w:ind w:firstLine="480"/>
        <w:jc w:val="both"/>
      </w:pPr>
      <w:r>
        <w:rPr>
          <w:rFonts w:ascii="Microsoft YaHei" w:cs="Microsoft YaHei" w:eastAsia="Microsoft YaHei" w:hAnsi="Microsoft YaHei"/>
          <w:sz w:val="24"/>
          <w:szCs w:val="24"/>
        </w:rPr>
        <w:t xml:space="preserve">1.1 本法规适用于M1类和N1类车辆的制动辅助系统(BAS)的批准。</w:t>
      </w:r>
    </w:p>
    <w:p>
      <w:pPr>
        <w:spacing w:after="0" w:line="360" w:lineRule="auto"/>
        <w:ind w:firstLine="480"/>
        <w:jc w:val="both"/>
      </w:pPr>
      <w:r>
        <w:rPr>
          <w:rFonts w:ascii="Microsoft YaHei" w:cs="Microsoft YaHei" w:eastAsia="Microsoft YaHei" w:hAnsi="Microsoft YaHei"/>
          <w:sz w:val="24"/>
          <w:szCs w:val="24"/>
        </w:rPr>
        <w:t xml:space="preserve">1.2 本法规不适用于以下车辆：</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(a) 最大设计速度不超过25km/h的车辆；</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(b) 为残疾驾驶员设计的专用车辆。</w:t>
      </w:r>
    </w:p>
    <w:p>
      <w:pPr>
        <w:spacing w:after="0" w:line="360" w:lineRule="auto"/>
        <w:ind w:firstLine="480"/>
        <w:jc w:val="both"/>
      </w:pPr>
      <w:r>
        <w:rPr>
          <w:rFonts w:ascii="Microsoft YaHei" w:cs="Microsoft YaHei" w:eastAsia="Microsoft YaHei" w:hAnsi="Microsoft YaHei"/>
          <w:sz w:val="24"/>
          <w:szCs w:val="24"/>
        </w:rPr>
        <w:t xml:space="preserve">1.3 根据欧盟GSR法规(EU) 2019/2144规定：2022年7月6日之后，M1和N1类车辆如果未装配符合R139法规要求的制动辅助系统BAS，禁止相关车辆上牌登记。</w:t>
      </w:r>
    </w:p>
    <w:p>
      <w:pPr>
        <w:pStyle w:val="Heading1"/>
        <w:spacing w:after="240" w:before="480"/>
        <w:ind w:left="0" w:firstLine="0"/>
      </w:pPr>
      <w:r>
        <w:rPr>
          <w:rFonts w:ascii="Microsoft YaHei" w:cs="Microsoft YaHei" w:eastAsia="Microsoft YaHei" w:hAnsi="Microsoft YaHei"/>
          <w:b/>
          <w:bCs/>
          <w:color w:val="2F5496"/>
          <w:sz w:val="36"/>
          <w:szCs w:val="36"/>
        </w:rPr>
        <w:t xml:space="preserve">第二章 定义</w:t>
      </w:r>
    </w:p>
    <w:p>
      <w:pPr>
        <w:pStyle w:val="Heading2"/>
        <w:spacing w:after="120" w:before="360"/>
        <w:ind w:left="0" w:firstLine="0"/>
      </w:pPr>
      <w:r>
        <w:rPr>
          <w:rFonts w:ascii="Microsoft YaHei" w:cs="Microsoft YaHei" w:eastAsia="Microsoft YaHei" w:hAnsi="Microsoft YaHei"/>
          <w:b/>
          <w:bCs/>
          <w:color w:val="2F5496"/>
          <w:sz w:val="30"/>
          <w:szCs w:val="30"/>
        </w:rPr>
        <w:t xml:space="preserve">2.1 车辆类型</w:t>
      </w:r>
    </w:p>
    <w:p>
      <w:pPr>
        <w:spacing w:after="0" w:line="360" w:lineRule="auto"/>
        <w:ind w:firstLine="480"/>
        <w:jc w:val="both"/>
      </w:pPr>
      <w:r>
        <w:rPr>
          <w:rFonts w:ascii="Microsoft YaHei" w:cs="Microsoft YaHei" w:eastAsia="Microsoft YaHei" w:hAnsi="Microsoft YaHei"/>
          <w:sz w:val="24"/>
          <w:szCs w:val="24"/>
        </w:rPr>
        <w:t xml:space="preserve">"车辆类型(Vehicle type)"是指在以下基本方面没有区别的车辆类别：</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(a) 制造商的品牌或商标；</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(b) 对制动辅助系统性能有重大影响的车辆特征（例如制动系统的设计）；</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(c) 制动辅助系统的设计。</w:t>
      </w:r>
    </w:p>
    <w:p>
      <w:pPr>
        <w:pStyle w:val="Heading2"/>
        <w:spacing w:after="120" w:before="360"/>
        <w:ind w:left="0" w:firstLine="0"/>
      </w:pPr>
      <w:r>
        <w:rPr>
          <w:rFonts w:ascii="Microsoft YaHei" w:cs="Microsoft YaHei" w:eastAsia="Microsoft YaHei" w:hAnsi="Microsoft YaHei"/>
          <w:b/>
          <w:bCs/>
          <w:color w:val="2F5496"/>
          <w:sz w:val="30"/>
          <w:szCs w:val="30"/>
        </w:rPr>
        <w:t xml:space="preserve">2.2 最大质量</w:t>
      </w:r>
    </w:p>
    <w:p>
      <w:pPr>
        <w:spacing w:after="0" w:line="360" w:lineRule="auto"/>
        <w:ind w:firstLine="480"/>
        <w:jc w:val="both"/>
      </w:pPr>
      <w:r>
        <w:rPr>
          <w:rFonts w:ascii="Microsoft YaHei" w:cs="Microsoft YaHei" w:eastAsia="Microsoft YaHei" w:hAnsi="Microsoft YaHei"/>
          <w:sz w:val="24"/>
          <w:szCs w:val="24"/>
        </w:rPr>
        <w:t xml:space="preserve">"最大质量(Maximum mass)"是指车辆制造商规定的技术上允许的最大质量（该质量可能高于国家管理局规定的"允许最大质量"）。</w:t>
      </w:r>
    </w:p>
    <w:p>
      <w:pPr>
        <w:pStyle w:val="Heading2"/>
        <w:spacing w:after="120" w:before="360"/>
        <w:ind w:left="0" w:firstLine="0"/>
      </w:pPr>
      <w:r>
        <w:rPr>
          <w:rFonts w:ascii="Microsoft YaHei" w:cs="Microsoft YaHei" w:eastAsia="Microsoft YaHei" w:hAnsi="Microsoft YaHei"/>
          <w:b/>
          <w:bCs/>
          <w:color w:val="2F5496"/>
          <w:sz w:val="30"/>
          <w:szCs w:val="30"/>
        </w:rPr>
        <w:t xml:space="preserve">2.3 车轴之间的质量分布</w:t>
      </w:r>
    </w:p>
    <w:p>
      <w:pPr>
        <w:spacing w:after="0" w:line="360" w:lineRule="auto"/>
        <w:ind w:firstLine="480"/>
        <w:jc w:val="both"/>
      </w:pPr>
      <w:r>
        <w:rPr>
          <w:rFonts w:ascii="Microsoft YaHei" w:cs="Microsoft YaHei" w:eastAsia="Microsoft YaHei" w:hAnsi="Microsoft YaHei"/>
          <w:sz w:val="24"/>
          <w:szCs w:val="24"/>
        </w:rPr>
        <w:t xml:space="preserve">"车轴之间的质量分布(The distribution of mass among the axles)"是指重力对车辆质量和/或其内部物体的影响在车轴之间的分布。</w:t>
      </w:r>
    </w:p>
    <w:p>
      <w:pPr>
        <w:pStyle w:val="Heading2"/>
        <w:spacing w:after="120" w:before="360"/>
        <w:ind w:left="0" w:firstLine="0"/>
      </w:pPr>
      <w:r>
        <w:rPr>
          <w:rFonts w:ascii="Microsoft YaHei" w:cs="Microsoft YaHei" w:eastAsia="Microsoft YaHei" w:hAnsi="Microsoft YaHei"/>
          <w:b/>
          <w:bCs/>
          <w:color w:val="2F5496"/>
          <w:sz w:val="30"/>
          <w:szCs w:val="30"/>
        </w:rPr>
        <w:t xml:space="preserve">2.4 车轮/车轴载荷</w:t>
      </w:r>
    </w:p>
    <w:p>
      <w:pPr>
        <w:spacing w:after="0" w:line="360" w:lineRule="auto"/>
        <w:ind w:firstLine="480"/>
        <w:jc w:val="both"/>
      </w:pPr>
      <w:r>
        <w:rPr>
          <w:rFonts w:ascii="Microsoft YaHei" w:cs="Microsoft YaHei" w:eastAsia="Microsoft YaHei" w:hAnsi="Microsoft YaHei"/>
          <w:sz w:val="24"/>
          <w:szCs w:val="24"/>
        </w:rPr>
        <w:t xml:space="preserve">"车轮/车轴载荷(Wheel/axle load)"是指车轴车轮与地面接触区域内路面的垂直静态反作用力。</w:t>
      </w:r>
    </w:p>
    <w:p>
      <w:pPr>
        <w:pStyle w:val="Heading2"/>
        <w:spacing w:after="120" w:before="360"/>
        <w:ind w:left="0" w:firstLine="0"/>
      </w:pPr>
      <w:r>
        <w:rPr>
          <w:rFonts w:ascii="Microsoft YaHei" w:cs="Microsoft YaHei" w:eastAsia="Microsoft YaHei" w:hAnsi="Microsoft YaHei"/>
          <w:b/>
          <w:bCs/>
          <w:color w:val="2F5496"/>
          <w:sz w:val="30"/>
          <w:szCs w:val="30"/>
        </w:rPr>
        <w:t xml:space="preserve">2.5 制动辅助系统(BAS)</w:t>
      </w:r>
    </w:p>
    <w:p>
      <w:pPr>
        <w:spacing w:after="0" w:line="360" w:lineRule="auto"/>
        <w:ind w:firstLine="480"/>
        <w:jc w:val="both"/>
      </w:pPr>
      <w:r>
        <w:rPr>
          <w:rFonts w:ascii="Microsoft YaHei" w:cs="Microsoft YaHei" w:eastAsia="Microsoft YaHei" w:hAnsi="Microsoft YaHei"/>
          <w:sz w:val="24"/>
          <w:szCs w:val="24"/>
        </w:rPr>
        <w:t xml:space="preserve">"制动辅助系统(BAS)"是指制动系统的一项功能，该功能根据驾驶员的制动需求特征推断出紧急制动事件，在这种情况下：</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(a) 协助驾驶员提供最大可实现的制动率；或</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(b) 足以使防抱死制动系统ABS完全循环。</w:t>
      </w:r>
    </w:p>
    <w:p>
      <w:pPr>
        <w:pStyle w:val="Heading2"/>
        <w:spacing w:after="120" w:before="360"/>
        <w:ind w:left="0" w:firstLine="0"/>
      </w:pPr>
      <w:r>
        <w:rPr>
          <w:rFonts w:ascii="Microsoft YaHei" w:cs="Microsoft YaHei" w:eastAsia="Microsoft YaHei" w:hAnsi="Microsoft YaHei"/>
          <w:b/>
          <w:bCs/>
          <w:color w:val="2F5496"/>
          <w:sz w:val="30"/>
          <w:szCs w:val="30"/>
        </w:rPr>
        <w:t xml:space="preserve">2.6 A类制动辅助系统(A-BAS)</w:t>
      </w:r>
    </w:p>
    <w:p>
      <w:pPr>
        <w:spacing w:after="0" w:line="360" w:lineRule="auto"/>
        <w:ind w:firstLine="480"/>
        <w:jc w:val="both"/>
      </w:pPr>
      <w:r>
        <w:rPr>
          <w:rFonts w:ascii="Microsoft YaHei" w:cs="Microsoft YaHei" w:eastAsia="Microsoft YaHei" w:hAnsi="Microsoft YaHei"/>
          <w:sz w:val="24"/>
          <w:szCs w:val="24"/>
        </w:rPr>
        <w:t xml:space="preserve">"A类制动辅助系统(A-BAS)"是指主要根据驾驶员施加的制动踏板力（由车辆制造商自主声明）检测紧急制动状况的系统。</w:t>
      </w:r>
    </w:p>
    <w:p>
      <w:pPr>
        <w:pStyle w:val="Heading2"/>
        <w:spacing w:after="120" w:before="360"/>
        <w:ind w:left="0" w:firstLine="0"/>
      </w:pPr>
      <w:r>
        <w:rPr>
          <w:rFonts w:ascii="Microsoft YaHei" w:cs="Microsoft YaHei" w:eastAsia="Microsoft YaHei" w:hAnsi="Microsoft YaHei"/>
          <w:b/>
          <w:bCs/>
          <w:color w:val="2F5496"/>
          <w:sz w:val="30"/>
          <w:szCs w:val="30"/>
        </w:rPr>
        <w:t xml:space="preserve">2.7 B类制动辅助系统(B-BAS)</w:t>
      </w:r>
    </w:p>
    <w:p>
      <w:pPr>
        <w:spacing w:after="0" w:line="360" w:lineRule="auto"/>
        <w:ind w:firstLine="480"/>
        <w:jc w:val="both"/>
      </w:pPr>
      <w:r>
        <w:rPr>
          <w:rFonts w:ascii="Microsoft YaHei" w:cs="Microsoft YaHei" w:eastAsia="Microsoft YaHei" w:hAnsi="Microsoft YaHei"/>
          <w:sz w:val="24"/>
          <w:szCs w:val="24"/>
        </w:rPr>
        <w:t xml:space="preserve">"B类制动辅助系统(B-BAS)"是指主要根据驾驶员施加的制动踏板速度（由车辆制造商自主声明）检测紧急制动状况的系统。</w:t>
      </w:r>
    </w:p>
    <w:p>
      <w:pPr>
        <w:pStyle w:val="Heading2"/>
        <w:spacing w:after="120" w:before="360"/>
        <w:ind w:left="0" w:firstLine="0"/>
      </w:pPr>
      <w:r>
        <w:rPr>
          <w:rFonts w:ascii="Microsoft YaHei" w:cs="Microsoft YaHei" w:eastAsia="Microsoft YaHei" w:hAnsi="Microsoft YaHei"/>
          <w:b/>
          <w:bCs/>
          <w:color w:val="2F5496"/>
          <w:sz w:val="30"/>
          <w:szCs w:val="30"/>
        </w:rPr>
        <w:t xml:space="preserve">2.8 ABS全循环</w:t>
      </w:r>
    </w:p>
    <w:p>
      <w:pPr>
        <w:spacing w:after="0" w:line="360" w:lineRule="auto"/>
        <w:ind w:firstLine="480"/>
        <w:jc w:val="both"/>
      </w:pPr>
      <w:r>
        <w:rPr>
          <w:rFonts w:ascii="Microsoft YaHei" w:cs="Microsoft YaHei" w:eastAsia="Microsoft YaHei" w:hAnsi="Microsoft YaHei"/>
          <w:sz w:val="24"/>
          <w:szCs w:val="24"/>
        </w:rPr>
        <w:t xml:space="preserve">"ABS全循环(Full cycling)"是指防抱死系统在反复调节制动力，以防止直接控制的车轮锁死。在停车时调节只发生一次的制动不被认为是ABS全循环。</w:t>
      </w:r>
    </w:p>
    <w:p>
      <w:pPr>
        <w:pStyle w:val="Heading1"/>
        <w:spacing w:after="240" w:before="480"/>
        <w:ind w:left="0" w:firstLine="0"/>
      </w:pPr>
      <w:r>
        <w:rPr>
          <w:rFonts w:ascii="Microsoft YaHei" w:cs="Microsoft YaHei" w:eastAsia="Microsoft YaHei" w:hAnsi="Microsoft YaHei"/>
          <w:b/>
          <w:bCs/>
          <w:color w:val="2F5496"/>
          <w:sz w:val="36"/>
          <w:szCs w:val="36"/>
        </w:rPr>
        <w:t xml:space="preserve">第三章 申请批准</w:t>
      </w:r>
    </w:p>
    <w:p>
      <w:pPr>
        <w:spacing w:after="0" w:line="360" w:lineRule="auto"/>
        <w:ind w:firstLine="480"/>
        <w:jc w:val="both"/>
      </w:pPr>
      <w:r>
        <w:rPr>
          <w:rFonts w:ascii="Microsoft YaHei" w:cs="Microsoft YaHei" w:eastAsia="Microsoft YaHei" w:hAnsi="Microsoft YaHei"/>
          <w:sz w:val="24"/>
          <w:szCs w:val="24"/>
        </w:rPr>
        <w:t xml:space="preserve">3.1 制动辅助系统批准的申请应由车辆类型持有人或其正式授权代表提交。</w:t>
      </w:r>
    </w:p>
    <w:p>
      <w:pPr>
        <w:spacing w:after="0" w:line="360" w:lineRule="auto"/>
        <w:ind w:firstLine="480"/>
        <w:jc w:val="both"/>
      </w:pPr>
      <w:r>
        <w:rPr>
          <w:rFonts w:ascii="Microsoft YaHei" w:cs="Microsoft YaHei" w:eastAsia="Microsoft YaHei" w:hAnsi="Microsoft YaHei"/>
          <w:sz w:val="24"/>
          <w:szCs w:val="24"/>
        </w:rPr>
        <w:t xml:space="preserve">3.2 申请应包括以下内容：</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(a) 车辆类型的详细描述，包括影响BAS性能的关键参数；</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(b) BAS系统的技术说明、原理图和安装位置图；</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(c) 制造商关于BAS类型的声明（A类或B类）；</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(d) 其他技术文件。</w:t>
      </w:r>
    </w:p>
    <w:p>
      <w:pPr>
        <w:spacing w:after="0" w:line="360" w:lineRule="auto"/>
        <w:ind w:firstLine="480"/>
        <w:jc w:val="both"/>
      </w:pPr>
      <w:r>
        <w:rPr>
          <w:rFonts w:ascii="Microsoft YaHei" w:cs="Microsoft YaHei" w:eastAsia="Microsoft YaHei" w:hAnsi="Microsoft YaHei"/>
          <w:sz w:val="24"/>
          <w:szCs w:val="24"/>
        </w:rPr>
        <w:t xml:space="preserve">3.3 为验证法规符合性，应向负责批准测试的技术服务机构提交样车。</w:t>
      </w:r>
    </w:p>
    <w:p>
      <w:pPr>
        <w:pStyle w:val="Heading1"/>
        <w:spacing w:after="240" w:before="480"/>
        <w:ind w:left="0" w:firstLine="0"/>
      </w:pPr>
      <w:r>
        <w:rPr>
          <w:rFonts w:ascii="Microsoft YaHei" w:cs="Microsoft YaHei" w:eastAsia="Microsoft YaHei" w:hAnsi="Microsoft YaHei"/>
          <w:b/>
          <w:bCs/>
          <w:color w:val="2F5496"/>
          <w:sz w:val="36"/>
          <w:szCs w:val="36"/>
        </w:rPr>
        <w:t xml:space="preserve">第四章 批准</w:t>
      </w:r>
    </w:p>
    <w:p>
      <w:pPr>
        <w:spacing w:after="0" w:line="360" w:lineRule="auto"/>
        <w:ind w:firstLine="480"/>
        <w:jc w:val="both"/>
      </w:pPr>
      <w:r>
        <w:rPr>
          <w:rFonts w:ascii="Microsoft YaHei" w:cs="Microsoft YaHei" w:eastAsia="Microsoft YaHei" w:hAnsi="Microsoft YaHei"/>
          <w:sz w:val="24"/>
          <w:szCs w:val="24"/>
        </w:rPr>
        <w:t xml:space="preserve">4.1 符合本法规要求的车辆类型应获得批准。</w:t>
      </w:r>
    </w:p>
    <w:p>
      <w:pPr>
        <w:spacing w:after="0" w:line="360" w:lineRule="auto"/>
        <w:ind w:firstLine="480"/>
        <w:jc w:val="both"/>
      </w:pPr>
      <w:r>
        <w:rPr>
          <w:rFonts w:ascii="Microsoft YaHei" w:cs="Microsoft YaHei" w:eastAsia="Microsoft YaHei" w:hAnsi="Microsoft YaHei"/>
          <w:sz w:val="24"/>
          <w:szCs w:val="24"/>
        </w:rPr>
        <w:t xml:space="preserve">4.2 批准标志格式示例：E6 139-002439</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E6 表示比利时认证机构</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139 为法规号</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002439 为批准号</w:t>
      </w:r>
    </w:p>
    <w:p>
      <w:pPr>
        <w:spacing w:after="0" w:line="360" w:lineRule="auto"/>
        <w:ind w:firstLine="480"/>
        <w:jc w:val="both"/>
      </w:pPr>
      <w:r>
        <w:rPr>
          <w:rFonts w:ascii="Microsoft YaHei" w:cs="Microsoft YaHei" w:eastAsia="Microsoft YaHei" w:hAnsi="Microsoft YaHei"/>
          <w:sz w:val="24"/>
          <w:szCs w:val="24"/>
        </w:rPr>
        <w:t xml:space="preserve">4.3 批准标志应清晰固定于车辆数据牌附近。</w:t>
      </w:r>
    </w:p>
    <w:p>
      <w:pPr>
        <w:pStyle w:val="Heading1"/>
        <w:spacing w:after="240" w:before="480"/>
        <w:ind w:left="0" w:firstLine="0"/>
      </w:pPr>
      <w:r>
        <w:rPr>
          <w:rFonts w:ascii="Microsoft YaHei" w:cs="Microsoft YaHei" w:eastAsia="Microsoft YaHei" w:hAnsi="Microsoft YaHei"/>
          <w:b/>
          <w:bCs/>
          <w:color w:val="2F5496"/>
          <w:sz w:val="36"/>
          <w:szCs w:val="36"/>
        </w:rPr>
        <w:t xml:space="preserve">第五章 一般要求</w:t>
      </w:r>
    </w:p>
    <w:p>
      <w:pPr>
        <w:pStyle w:val="Heading2"/>
        <w:spacing w:after="120" w:before="360"/>
        <w:ind w:left="0" w:firstLine="0"/>
      </w:pPr>
      <w:r>
        <w:rPr>
          <w:rFonts w:ascii="Microsoft YaHei" w:cs="Microsoft YaHei" w:eastAsia="Microsoft YaHei" w:hAnsi="Microsoft YaHei"/>
          <w:b/>
          <w:bCs/>
          <w:color w:val="2F5496"/>
          <w:sz w:val="30"/>
          <w:szCs w:val="30"/>
        </w:rPr>
        <w:t xml:space="preserve">5.1 功能要求</w:t>
      </w:r>
    </w:p>
    <w:p>
      <w:pPr>
        <w:spacing w:after="0" w:line="360" w:lineRule="auto"/>
        <w:ind w:firstLine="480"/>
        <w:jc w:val="both"/>
      </w:pPr>
      <w:r>
        <w:rPr>
          <w:rFonts w:ascii="Microsoft YaHei" w:cs="Microsoft YaHei" w:eastAsia="Microsoft YaHei" w:hAnsi="Microsoft YaHei"/>
          <w:sz w:val="24"/>
          <w:szCs w:val="24"/>
        </w:rPr>
        <w:t xml:space="preserve">装有制动辅助系统的车辆，须符合本法规所指明的功能要求。须在第6章所指明的测试要求下，符合A类BAS或B类BAS的规定，以证明符合这些要求。</w:t>
      </w:r>
    </w:p>
    <w:p>
      <w:pPr>
        <w:spacing w:after="0" w:line="360" w:lineRule="auto"/>
        <w:ind w:firstLine="480"/>
        <w:jc w:val="both"/>
      </w:pPr>
      <w:r>
        <w:rPr>
          <w:rFonts w:ascii="Microsoft YaHei" w:cs="Microsoft YaHei" w:eastAsia="Microsoft YaHei" w:hAnsi="Microsoft YaHei"/>
          <w:sz w:val="24"/>
          <w:szCs w:val="24"/>
        </w:rPr>
        <w:t xml:space="preserve">除本法规的要求外，装有制动辅助系统的车辆，亦须按照UN ECE R13-H法规的技术要求，装有制动防抱死系统ABS。</w:t>
      </w:r>
    </w:p>
    <w:p>
      <w:pPr>
        <w:pStyle w:val="Heading2"/>
        <w:spacing w:after="120" w:before="360"/>
        <w:ind w:left="0" w:firstLine="0"/>
      </w:pPr>
      <w:r>
        <w:rPr>
          <w:rFonts w:ascii="Microsoft YaHei" w:cs="Microsoft YaHei" w:eastAsia="Microsoft YaHei" w:hAnsi="Microsoft YaHei"/>
          <w:b/>
          <w:bCs/>
          <w:color w:val="2F5496"/>
          <w:sz w:val="30"/>
          <w:szCs w:val="30"/>
        </w:rPr>
        <w:t xml:space="preserve">5.2 振动要求</w:t>
      </w:r>
    </w:p>
    <w:p>
      <w:pPr>
        <w:spacing w:after="0" w:line="360" w:lineRule="auto"/>
        <w:ind w:firstLine="480"/>
        <w:jc w:val="both"/>
      </w:pPr>
      <w:r>
        <w:rPr>
          <w:rFonts w:ascii="Microsoft YaHei" w:cs="Microsoft YaHei" w:eastAsia="Microsoft YaHei" w:hAnsi="Microsoft YaHei"/>
          <w:sz w:val="24"/>
          <w:szCs w:val="24"/>
        </w:rPr>
        <w:t xml:space="preserve">BAS的设计、构造和安装应使车辆在正常使用时，尽管可能受到振动，仍能符合本法规的规定。</w:t>
      </w:r>
    </w:p>
    <w:p>
      <w:pPr>
        <w:pStyle w:val="Heading2"/>
        <w:spacing w:after="120" w:before="360"/>
        <w:ind w:left="0" w:firstLine="0"/>
      </w:pPr>
      <w:r>
        <w:rPr>
          <w:rFonts w:ascii="Microsoft YaHei" w:cs="Microsoft YaHei" w:eastAsia="Microsoft YaHei" w:hAnsi="Microsoft YaHei"/>
          <w:b/>
          <w:bCs/>
          <w:color w:val="2F5496"/>
          <w:sz w:val="30"/>
          <w:szCs w:val="30"/>
        </w:rPr>
        <w:t xml:space="preserve">5.3 腐蚀老化要求</w:t>
      </w:r>
    </w:p>
    <w:p>
      <w:pPr>
        <w:spacing w:after="0" w:line="360" w:lineRule="auto"/>
        <w:ind w:firstLine="480"/>
        <w:jc w:val="both"/>
      </w:pPr>
      <w:r>
        <w:rPr>
          <w:rFonts w:ascii="Microsoft YaHei" w:cs="Microsoft YaHei" w:eastAsia="Microsoft YaHei" w:hAnsi="Microsoft YaHei"/>
          <w:sz w:val="24"/>
          <w:szCs w:val="24"/>
        </w:rPr>
        <w:t xml:space="preserve">BAS的设计、构造和安装应能抵抗其暴露的腐蚀和老化现象。</w:t>
      </w:r>
    </w:p>
    <w:p>
      <w:pPr>
        <w:pStyle w:val="Heading2"/>
        <w:spacing w:after="120" w:before="360"/>
        <w:ind w:left="0" w:firstLine="0"/>
      </w:pPr>
      <w:r>
        <w:rPr>
          <w:rFonts w:ascii="Microsoft YaHei" w:cs="Microsoft YaHei" w:eastAsia="Microsoft YaHei" w:hAnsi="Microsoft YaHei"/>
          <w:b/>
          <w:bCs/>
          <w:color w:val="2F5496"/>
          <w:sz w:val="30"/>
          <w:szCs w:val="30"/>
        </w:rPr>
        <w:t xml:space="preserve">5.4 电磁兼容要求</w:t>
      </w:r>
    </w:p>
    <w:p>
      <w:pPr>
        <w:spacing w:after="0" w:line="360" w:lineRule="auto"/>
        <w:ind w:firstLine="480"/>
        <w:jc w:val="both"/>
      </w:pPr>
      <w:r>
        <w:rPr>
          <w:rFonts w:ascii="Microsoft YaHei" w:cs="Microsoft YaHei" w:eastAsia="Microsoft YaHei" w:hAnsi="Microsoft YaHei"/>
          <w:sz w:val="24"/>
          <w:szCs w:val="24"/>
        </w:rPr>
        <w:t xml:space="preserve">BAS应具有良好的电磁兼容性，其有效性不应受到磁场或电场的不利影响。这应通过满足技术要求和符合UNECE R10-EMC法规的规定来证明：</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(a) R10.03系列修正案，适用于没有可充电储能系统REESS（动力电池）的车辆；</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(b) R10.04系列修正案，适用于带有可充电储能系统REESS（动力电池）的车辆。</w:t>
      </w:r>
    </w:p>
    <w:p>
      <w:pPr>
        <w:pStyle w:val="Heading2"/>
        <w:spacing w:after="120" w:before="360"/>
        <w:ind w:left="0" w:firstLine="0"/>
      </w:pPr>
      <w:r>
        <w:rPr>
          <w:rFonts w:ascii="Microsoft YaHei" w:cs="Microsoft YaHei" w:eastAsia="Microsoft YaHei" w:hAnsi="Microsoft YaHei"/>
          <w:b/>
          <w:bCs/>
          <w:color w:val="2F5496"/>
          <w:sz w:val="30"/>
          <w:szCs w:val="30"/>
        </w:rPr>
        <w:t xml:space="preserve">5.5 安全评估要求</w:t>
      </w:r>
    </w:p>
    <w:p>
      <w:pPr>
        <w:spacing w:after="0" w:line="360" w:lineRule="auto"/>
        <w:ind w:firstLine="480"/>
        <w:jc w:val="both"/>
      </w:pPr>
      <w:r>
        <w:rPr>
          <w:rFonts w:ascii="Microsoft YaHei" w:cs="Microsoft YaHei" w:eastAsia="Microsoft YaHei" w:hAnsi="Microsoft YaHei"/>
          <w:sz w:val="24"/>
          <w:szCs w:val="24"/>
        </w:rPr>
        <w:t xml:space="preserve">BAS安全方面的评估应包括在UNECE R13-H法规中要求的与制动系统相关的复杂电子控制系统的整体安全评估中。在提交包括BAS系统在内的R13-H法规证书后，这被视为满足。</w:t>
      </w:r>
    </w:p>
    <w:p>
      <w:pPr>
        <w:pStyle w:val="Heading2"/>
        <w:spacing w:after="120" w:before="360"/>
        <w:ind w:left="0" w:firstLine="0"/>
      </w:pPr>
      <w:r>
        <w:rPr>
          <w:rFonts w:ascii="Microsoft YaHei" w:cs="Microsoft YaHei" w:eastAsia="Microsoft YaHei" w:hAnsi="Microsoft YaHei"/>
          <w:b/>
          <w:bCs/>
          <w:color w:val="2F5496"/>
          <w:sz w:val="30"/>
          <w:szCs w:val="30"/>
        </w:rPr>
        <w:t xml:space="preserve">5.6 定期技术检查规定</w:t>
      </w:r>
    </w:p>
    <w:p>
      <w:pPr>
        <w:spacing w:after="0" w:line="360" w:lineRule="auto"/>
        <w:ind w:firstLine="480"/>
        <w:jc w:val="both"/>
      </w:pPr>
      <w:r>
        <w:rPr>
          <w:rFonts w:ascii="Microsoft YaHei" w:cs="Microsoft YaHei" w:eastAsia="Microsoft YaHei" w:hAnsi="Microsoft YaHei"/>
          <w:sz w:val="24"/>
          <w:szCs w:val="24"/>
        </w:rPr>
        <w:t xml:space="preserve">BAS系统定期技术检查规定：</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(a) 在定期技术检查中，应可以在通电后通过目视观察警告信号来确认正确的运行状态；</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(b) 在型式认证时，应保密地概述为防止对警告信号的操作进行简单的未经授权的修改而实施的方法。或者，当有检查正确操作状态的辅助手段可用时（有系统自检时），就满足了这一保护要求。</w:t>
      </w:r>
    </w:p>
    <w:p>
      <w:pPr>
        <w:pStyle w:val="Heading1"/>
        <w:spacing w:after="240" w:before="480"/>
        <w:ind w:left="0" w:firstLine="0"/>
      </w:pPr>
      <w:r>
        <w:rPr>
          <w:rFonts w:ascii="Microsoft YaHei" w:cs="Microsoft YaHei" w:eastAsia="Microsoft YaHei" w:hAnsi="Microsoft YaHei"/>
          <w:b/>
          <w:bCs/>
          <w:color w:val="2F5496"/>
          <w:sz w:val="36"/>
          <w:szCs w:val="36"/>
        </w:rPr>
        <w:t xml:space="preserve">第六章 功能要求</w:t>
      </w:r>
    </w:p>
    <w:p>
      <w:pPr>
        <w:pStyle w:val="Heading2"/>
        <w:spacing w:after="120" w:before="360"/>
        <w:ind w:left="0" w:firstLine="0"/>
      </w:pPr>
      <w:r>
        <w:rPr>
          <w:rFonts w:ascii="Microsoft YaHei" w:cs="Microsoft YaHei" w:eastAsia="Microsoft YaHei" w:hAnsi="Microsoft YaHei"/>
          <w:b/>
          <w:bCs/>
          <w:color w:val="2F5496"/>
          <w:sz w:val="30"/>
          <w:szCs w:val="30"/>
        </w:rPr>
        <w:t xml:space="preserve">6.1 A类BAS的一般性能要求</w:t>
      </w:r>
    </w:p>
    <w:p>
      <w:pPr>
        <w:spacing w:after="0" w:line="360" w:lineRule="auto"/>
        <w:ind w:firstLine="480"/>
        <w:jc w:val="both"/>
      </w:pPr>
      <w:r>
        <w:rPr>
          <w:rFonts w:ascii="Microsoft YaHei" w:cs="Microsoft YaHei" w:eastAsia="Microsoft YaHei" w:hAnsi="Microsoft YaHei"/>
          <w:sz w:val="24"/>
          <w:szCs w:val="24"/>
        </w:rPr>
        <w:t xml:space="preserve">当通过"相对较高的制动踏板力"检测到紧急情况时，与BAS系统未运行时所需的制动踏板力相比，应减少导致ABS全循环的额外制动踏板力。如果符合第7.1至7.3段的规定，则证明符合此要求。</w:t>
      </w:r>
    </w:p>
    <w:p>
      <w:pPr>
        <w:pStyle w:val="Heading2"/>
        <w:spacing w:after="120" w:before="360"/>
        <w:ind w:left="0" w:firstLine="0"/>
      </w:pPr>
      <w:r>
        <w:rPr>
          <w:rFonts w:ascii="Microsoft YaHei" w:cs="Microsoft YaHei" w:eastAsia="Microsoft YaHei" w:hAnsi="Microsoft YaHei"/>
          <w:b/>
          <w:bCs/>
          <w:color w:val="2F5496"/>
          <w:sz w:val="30"/>
          <w:szCs w:val="30"/>
        </w:rPr>
        <w:t xml:space="preserve">6.2 B类BAS的一般性能要求</w:t>
      </w:r>
    </w:p>
    <w:p>
      <w:pPr>
        <w:spacing w:after="0" w:line="360" w:lineRule="auto"/>
        <w:ind w:firstLine="480"/>
        <w:jc w:val="both"/>
      </w:pPr>
      <w:r>
        <w:rPr>
          <w:rFonts w:ascii="Microsoft YaHei" w:cs="Microsoft YaHei" w:eastAsia="Microsoft YaHei" w:hAnsi="Microsoft YaHei"/>
          <w:sz w:val="24"/>
          <w:szCs w:val="24"/>
        </w:rPr>
        <w:t xml:space="preserve">当通过"非常快速地踩下制动踏板"检测到紧急情况时，BAS系统应提高压力，以提供最大可实现的制动速率或使ABS完全循环。如果符合第7.4至7.6段的规定，则证明符合此要求。</w:t>
      </w:r>
    </w:p>
    <w:p>
      <w:pPr>
        <w:pStyle w:val="Heading1"/>
        <w:spacing w:after="240" w:before="480"/>
        <w:ind w:left="0" w:firstLine="0"/>
      </w:pPr>
      <w:r>
        <w:rPr>
          <w:rFonts w:ascii="Microsoft YaHei" w:cs="Microsoft YaHei" w:eastAsia="Microsoft YaHei" w:hAnsi="Microsoft YaHei"/>
          <w:b/>
          <w:bCs/>
          <w:color w:val="2F5496"/>
          <w:sz w:val="36"/>
          <w:szCs w:val="36"/>
        </w:rPr>
        <w:t xml:space="preserve">第七章 测试要求</w:t>
      </w:r>
    </w:p>
    <w:p>
      <w:pPr>
        <w:pStyle w:val="Heading2"/>
        <w:spacing w:after="120" w:before="360"/>
        <w:ind w:left="0" w:firstLine="0"/>
      </w:pPr>
      <w:r>
        <w:rPr>
          <w:rFonts w:ascii="Microsoft YaHei" w:cs="Microsoft YaHei" w:eastAsia="Microsoft YaHei" w:hAnsi="Microsoft YaHei"/>
          <w:b/>
          <w:bCs/>
          <w:color w:val="2F5496"/>
          <w:sz w:val="30"/>
          <w:szCs w:val="30"/>
        </w:rPr>
        <w:t xml:space="preserve">7.1 测试条件</w:t>
      </w:r>
    </w:p>
    <w:p>
      <w:pPr>
        <w:spacing w:after="0" w:line="360" w:lineRule="auto"/>
        <w:ind w:firstLine="480"/>
        <w:jc w:val="both"/>
      </w:pPr>
      <w:r>
        <w:rPr>
          <w:rFonts w:ascii="Microsoft YaHei" w:cs="Microsoft YaHei" w:eastAsia="Microsoft YaHei" w:hAnsi="Microsoft YaHei"/>
          <w:sz w:val="24"/>
          <w:szCs w:val="24"/>
        </w:rPr>
        <w:t xml:space="preserve">7.1.1 测试应在干燥、平整的路面上进行，峰值附着系数(PBC)约为0.9。</w:t>
      </w:r>
    </w:p>
    <w:p>
      <w:pPr>
        <w:spacing w:after="0" w:line="360" w:lineRule="auto"/>
        <w:ind w:firstLine="480"/>
        <w:jc w:val="both"/>
      </w:pPr>
      <w:r>
        <w:rPr>
          <w:rFonts w:ascii="Microsoft YaHei" w:cs="Microsoft YaHei" w:eastAsia="Microsoft YaHei" w:hAnsi="Microsoft YaHei"/>
          <w:sz w:val="24"/>
          <w:szCs w:val="24"/>
        </w:rPr>
        <w:t xml:space="preserve">7.1.2 环境温度应在0°C至45°C之间。</w:t>
      </w:r>
    </w:p>
    <w:p>
      <w:pPr>
        <w:spacing w:after="0" w:line="360" w:lineRule="auto"/>
        <w:ind w:firstLine="480"/>
        <w:jc w:val="both"/>
      </w:pPr>
      <w:r>
        <w:rPr>
          <w:rFonts w:ascii="Microsoft YaHei" w:cs="Microsoft YaHei" w:eastAsia="Microsoft YaHei" w:hAnsi="Microsoft YaHei"/>
          <w:sz w:val="24"/>
          <w:szCs w:val="24"/>
        </w:rPr>
        <w:t xml:space="preserve">7.1.3 风速应足够低，不影响测试结果。</w:t>
      </w:r>
    </w:p>
    <w:p>
      <w:pPr>
        <w:spacing w:after="0" w:line="360" w:lineRule="auto"/>
        <w:ind w:firstLine="480"/>
        <w:jc w:val="both"/>
      </w:pPr>
      <w:r>
        <w:rPr>
          <w:rFonts w:ascii="Microsoft YaHei" w:cs="Microsoft YaHei" w:eastAsia="Microsoft YaHei" w:hAnsi="Microsoft YaHei"/>
          <w:sz w:val="24"/>
          <w:szCs w:val="24"/>
        </w:rPr>
        <w:t xml:space="preserve">7.1.4 车辆应处于正常工作状态，轮胎按制造商推荐气压充气。</w:t>
      </w:r>
    </w:p>
    <w:p>
      <w:pPr>
        <w:pStyle w:val="Heading2"/>
        <w:spacing w:after="120" w:before="360"/>
        <w:ind w:left="0" w:firstLine="0"/>
      </w:pPr>
      <w:r>
        <w:rPr>
          <w:rFonts w:ascii="Microsoft YaHei" w:cs="Microsoft YaHei" w:eastAsia="Microsoft YaHei" w:hAnsi="Microsoft YaHei"/>
          <w:b/>
          <w:bCs/>
          <w:color w:val="2F5496"/>
          <w:sz w:val="30"/>
          <w:szCs w:val="30"/>
        </w:rPr>
        <w:t xml:space="preserve">7.2 车辆准备</w:t>
      </w:r>
    </w:p>
    <w:p>
      <w:pPr>
        <w:spacing w:after="0" w:line="360" w:lineRule="auto"/>
        <w:ind w:firstLine="480"/>
        <w:jc w:val="both"/>
      </w:pPr>
      <w:r>
        <w:rPr>
          <w:rFonts w:ascii="Microsoft YaHei" w:cs="Microsoft YaHei" w:eastAsia="Microsoft YaHei" w:hAnsi="Microsoft YaHei"/>
          <w:sz w:val="24"/>
          <w:szCs w:val="24"/>
        </w:rPr>
        <w:t xml:space="preserve">7.2.1 车辆质量：驾驶员 + 59kg设备 + 压载物，总重168kg。</w:t>
      </w:r>
    </w:p>
    <w:p>
      <w:pPr>
        <w:spacing w:after="0" w:line="360" w:lineRule="auto"/>
        <w:ind w:firstLine="480"/>
        <w:jc w:val="both"/>
      </w:pPr>
      <w:r>
        <w:rPr>
          <w:rFonts w:ascii="Microsoft YaHei" w:cs="Microsoft YaHei" w:eastAsia="Microsoft YaHei" w:hAnsi="Microsoft YaHei"/>
          <w:sz w:val="24"/>
          <w:szCs w:val="24"/>
        </w:rPr>
        <w:t xml:space="preserve">7.2.2 轮胎：按制造商推荐气压充气，并在测试前进行适当磨合。</w:t>
      </w:r>
    </w:p>
    <w:p>
      <w:pPr>
        <w:spacing w:after="0" w:line="360" w:lineRule="auto"/>
        <w:ind w:firstLine="480"/>
        <w:jc w:val="both"/>
      </w:pPr>
      <w:r>
        <w:rPr>
          <w:rFonts w:ascii="Microsoft YaHei" w:cs="Microsoft YaHei" w:eastAsia="Microsoft YaHei" w:hAnsi="Microsoft YaHei"/>
          <w:sz w:val="24"/>
          <w:szCs w:val="24"/>
        </w:rPr>
        <w:t xml:space="preserve">7.2.3 制动系统：应处于正常工作状态，无故障码。</w:t>
      </w:r>
    </w:p>
    <w:p>
      <w:pPr>
        <w:pStyle w:val="Heading2"/>
        <w:spacing w:after="120" w:before="360"/>
        <w:ind w:left="0" w:firstLine="0"/>
      </w:pPr>
      <w:r>
        <w:rPr>
          <w:rFonts w:ascii="Microsoft YaHei" w:cs="Microsoft YaHei" w:eastAsia="Microsoft YaHei" w:hAnsi="Microsoft YaHei"/>
          <w:b/>
          <w:bCs/>
          <w:color w:val="2F5496"/>
          <w:sz w:val="30"/>
          <w:szCs w:val="30"/>
        </w:rPr>
        <w:t xml:space="preserve">7.3 A类BAS测试程序</w:t>
      </w:r>
    </w:p>
    <w:p>
      <w:pPr>
        <w:spacing w:after="0" w:line="360" w:lineRule="auto"/>
        <w:ind w:firstLine="480"/>
        <w:jc w:val="both"/>
      </w:pPr>
      <w:r>
        <w:rPr>
          <w:rFonts w:ascii="Microsoft YaHei" w:cs="Microsoft YaHei" w:eastAsia="Microsoft YaHei" w:hAnsi="Microsoft YaHei"/>
          <w:sz w:val="24"/>
          <w:szCs w:val="24"/>
        </w:rPr>
        <w:t xml:space="preserve">7.3.1 测试目的：验证当检测到紧急制动（通过相对较高的制动踏板力）时，BAS系统能够减少使ABS完全循环所需的额外制动踏板力。</w:t>
      </w:r>
    </w:p>
    <w:p>
      <w:pPr>
        <w:spacing w:after="0" w:line="360" w:lineRule="auto"/>
        <w:ind w:firstLine="480"/>
        <w:jc w:val="both"/>
      </w:pPr>
      <w:r>
        <w:rPr>
          <w:rFonts w:ascii="Microsoft YaHei" w:cs="Microsoft YaHei" w:eastAsia="Microsoft YaHei" w:hAnsi="Microsoft YaHei"/>
          <w:sz w:val="24"/>
          <w:szCs w:val="24"/>
        </w:rPr>
        <w:t xml:space="preserve">7.3.2 测试步骤：</w:t>
      </w:r>
    </w:p>
    <w:p>
      <w:pPr>
        <w:pStyle w:val="ListParagraph"/>
        <w:numPr>
          <w:ilvl w:val="0"/>
          <w:numId w:val="3"/>
        </w:numPr>
        <w:spacing w:after="60" w:line="360" w:lineRule="auto"/>
      </w:pPr>
      <w:r>
        <w:rPr>
          <w:rFonts w:ascii="Microsoft YaHei" w:cs="Microsoft YaHei" w:eastAsia="Microsoft YaHei" w:hAnsi="Microsoft YaHei"/>
          <w:sz w:val="24"/>
          <w:szCs w:val="24"/>
        </w:rPr>
        <w:t xml:space="preserve">将车辆加速至测试速度；</w:t>
      </w:r>
    </w:p>
    <w:p>
      <w:pPr>
        <w:pStyle w:val="ListParagraph"/>
        <w:numPr>
          <w:ilvl w:val="0"/>
          <w:numId w:val="3"/>
        </w:numPr>
        <w:spacing w:after="60" w:line="360" w:lineRule="auto"/>
      </w:pPr>
      <w:r>
        <w:rPr>
          <w:rFonts w:ascii="Microsoft YaHei" w:cs="Microsoft YaHei" w:eastAsia="Microsoft YaHei" w:hAnsi="Microsoft YaHei"/>
          <w:sz w:val="24"/>
          <w:szCs w:val="24"/>
        </w:rPr>
        <w:t xml:space="preserve">以逐渐增加的踏板力进行制动，直到ABS开始循环；</w:t>
      </w:r>
    </w:p>
    <w:p>
      <w:pPr>
        <w:pStyle w:val="ListParagraph"/>
        <w:numPr>
          <w:ilvl w:val="0"/>
          <w:numId w:val="3"/>
        </w:numPr>
        <w:spacing w:after="60" w:line="360" w:lineRule="auto"/>
      </w:pPr>
      <w:r>
        <w:rPr>
          <w:rFonts w:ascii="Microsoft YaHei" w:cs="Microsoft YaHei" w:eastAsia="Microsoft YaHei" w:hAnsi="Microsoft YaHei"/>
          <w:sz w:val="24"/>
          <w:szCs w:val="24"/>
        </w:rPr>
        <w:t xml:space="preserve">记录踏板力和车辆减速度；</w:t>
      </w:r>
    </w:p>
    <w:p>
      <w:pPr>
        <w:pStyle w:val="ListParagraph"/>
        <w:numPr>
          <w:ilvl w:val="0"/>
          <w:numId w:val="3"/>
        </w:numPr>
        <w:spacing w:after="60" w:line="360" w:lineRule="auto"/>
      </w:pPr>
      <w:r>
        <w:rPr>
          <w:rFonts w:ascii="Microsoft YaHei" w:cs="Microsoft YaHei" w:eastAsia="Microsoft YaHei" w:hAnsi="Microsoft YaHei"/>
          <w:sz w:val="24"/>
          <w:szCs w:val="24"/>
        </w:rPr>
        <w:t xml:space="preserve">比较BAS启用和禁用时的数据。</w:t>
      </w:r>
    </w:p>
    <w:p>
      <w:pPr>
        <w:pStyle w:val="Heading2"/>
        <w:spacing w:after="120" w:before="360"/>
        <w:ind w:left="0" w:firstLine="0"/>
      </w:pPr>
      <w:r>
        <w:rPr>
          <w:rFonts w:ascii="Microsoft YaHei" w:cs="Microsoft YaHei" w:eastAsia="Microsoft YaHei" w:hAnsi="Microsoft YaHei"/>
          <w:b/>
          <w:bCs/>
          <w:color w:val="2F5496"/>
          <w:sz w:val="30"/>
          <w:szCs w:val="30"/>
        </w:rPr>
        <w:t xml:space="preserve">7.4 B类BAS测试程序</w:t>
      </w:r>
    </w:p>
    <w:p>
      <w:pPr>
        <w:spacing w:after="0" w:line="360" w:lineRule="auto"/>
        <w:ind w:firstLine="480"/>
        <w:jc w:val="both"/>
      </w:pPr>
      <w:r>
        <w:rPr>
          <w:rFonts w:ascii="Microsoft YaHei" w:cs="Microsoft YaHei" w:eastAsia="Microsoft YaHei" w:hAnsi="Microsoft YaHei"/>
          <w:sz w:val="24"/>
          <w:szCs w:val="24"/>
        </w:rPr>
        <w:t xml:space="preserve">7.4.1 测试目的：验证当检测到紧急制动（通过非常快速的踏板踩下）时，BAS系统能够提供最大可实现的制动速率或使ABS完全循环。</w:t>
      </w:r>
    </w:p>
    <w:p>
      <w:pPr>
        <w:spacing w:after="0" w:line="360" w:lineRule="auto"/>
        <w:ind w:firstLine="480"/>
        <w:jc w:val="both"/>
      </w:pPr>
      <w:r>
        <w:rPr>
          <w:rFonts w:ascii="Microsoft YaHei" w:cs="Microsoft YaHei" w:eastAsia="Microsoft YaHei" w:hAnsi="Microsoft YaHei"/>
          <w:sz w:val="24"/>
          <w:szCs w:val="24"/>
        </w:rPr>
        <w:t xml:space="preserve">7.4.2 测试步骤：</w:t>
      </w:r>
    </w:p>
    <w:p>
      <w:pPr>
        <w:pStyle w:val="ListParagraph"/>
        <w:numPr>
          <w:ilvl w:val="0"/>
          <w:numId w:val="4"/>
        </w:numPr>
        <w:spacing w:after="60" w:line="360" w:lineRule="auto"/>
      </w:pPr>
      <w:r>
        <w:rPr>
          <w:rFonts w:ascii="Microsoft YaHei" w:cs="Microsoft YaHei" w:eastAsia="Microsoft YaHei" w:hAnsi="Microsoft YaHei"/>
          <w:sz w:val="24"/>
          <w:szCs w:val="24"/>
        </w:rPr>
        <w:t xml:space="preserve">将车辆加速至测试速度；</w:t>
      </w:r>
    </w:p>
    <w:p>
      <w:pPr>
        <w:pStyle w:val="ListParagraph"/>
        <w:numPr>
          <w:ilvl w:val="0"/>
          <w:numId w:val="4"/>
        </w:numPr>
        <w:spacing w:after="60" w:line="360" w:lineRule="auto"/>
      </w:pPr>
      <w:r>
        <w:rPr>
          <w:rFonts w:ascii="Microsoft YaHei" w:cs="Microsoft YaHei" w:eastAsia="Microsoft YaHei" w:hAnsi="Microsoft YaHei"/>
          <w:sz w:val="24"/>
          <w:szCs w:val="24"/>
        </w:rPr>
        <w:t xml:space="preserve">以快速踩下制动踏板的方式制动；</w:t>
      </w:r>
    </w:p>
    <w:p>
      <w:pPr>
        <w:pStyle w:val="ListParagraph"/>
        <w:numPr>
          <w:ilvl w:val="0"/>
          <w:numId w:val="4"/>
        </w:numPr>
        <w:spacing w:after="60" w:line="360" w:lineRule="auto"/>
      </w:pPr>
      <w:r>
        <w:rPr>
          <w:rFonts w:ascii="Microsoft YaHei" w:cs="Microsoft YaHei" w:eastAsia="Microsoft YaHei" w:hAnsi="Microsoft YaHei"/>
          <w:sz w:val="24"/>
          <w:szCs w:val="24"/>
        </w:rPr>
        <w:t xml:space="preserve">记录踏板速度、踏板力和车辆减速度；</w:t>
      </w:r>
    </w:p>
    <w:p>
      <w:pPr>
        <w:pStyle w:val="ListParagraph"/>
        <w:numPr>
          <w:ilvl w:val="0"/>
          <w:numId w:val="4"/>
        </w:numPr>
        <w:spacing w:after="60" w:line="360" w:lineRule="auto"/>
      </w:pPr>
      <w:r>
        <w:rPr>
          <w:rFonts w:ascii="Microsoft YaHei" w:cs="Microsoft YaHei" w:eastAsia="Microsoft YaHei" w:hAnsi="Microsoft YaHei"/>
          <w:sz w:val="24"/>
          <w:szCs w:val="24"/>
        </w:rPr>
        <w:t xml:space="preserve">验证BAS系统是否正确激活。</w:t>
      </w:r>
    </w:p>
    <w:p>
      <w:pPr>
        <w:pStyle w:val="Heading1"/>
        <w:spacing w:after="240" w:before="480"/>
        <w:ind w:left="0" w:firstLine="0"/>
      </w:pPr>
      <w:r>
        <w:rPr>
          <w:rFonts w:ascii="Microsoft YaHei" w:cs="Microsoft YaHei" w:eastAsia="Microsoft YaHei" w:hAnsi="Microsoft YaHei"/>
          <w:b/>
          <w:bCs/>
          <w:color w:val="2F5496"/>
          <w:sz w:val="36"/>
          <w:szCs w:val="36"/>
        </w:rPr>
        <w:t xml:space="preserve">第八章 车型变更和批准扩展</w:t>
      </w:r>
    </w:p>
    <w:p>
      <w:pPr>
        <w:spacing w:after="0" w:line="360" w:lineRule="auto"/>
        <w:ind w:firstLine="480"/>
        <w:jc w:val="both"/>
      </w:pPr>
      <w:r>
        <w:rPr>
          <w:rFonts w:ascii="Microsoft YaHei" w:cs="Microsoft YaHei" w:eastAsia="Microsoft YaHei" w:hAnsi="Microsoft YaHei"/>
          <w:sz w:val="24"/>
          <w:szCs w:val="24"/>
        </w:rPr>
        <w:t xml:space="preserve">8.1 车型变更时，应通知批准该车型的主管部门。</w:t>
      </w:r>
    </w:p>
    <w:p>
      <w:pPr>
        <w:spacing w:after="0" w:line="360" w:lineRule="auto"/>
        <w:ind w:firstLine="480"/>
        <w:jc w:val="both"/>
      </w:pPr>
      <w:r>
        <w:rPr>
          <w:rFonts w:ascii="Microsoft YaHei" w:cs="Microsoft YaHei" w:eastAsia="Microsoft YaHei" w:hAnsi="Microsoft YaHei"/>
          <w:sz w:val="24"/>
          <w:szCs w:val="24"/>
        </w:rPr>
        <w:t xml:space="preserve">8.2 如变更不影响BAS系统性能，批准可扩展至变更后的车型。</w:t>
      </w:r>
    </w:p>
    <w:p>
      <w:pPr>
        <w:spacing w:after="0" w:line="360" w:lineRule="auto"/>
        <w:ind w:firstLine="480"/>
        <w:jc w:val="both"/>
      </w:pPr>
      <w:r>
        <w:rPr>
          <w:rFonts w:ascii="Microsoft YaHei" w:cs="Microsoft YaHei" w:eastAsia="Microsoft YaHei" w:hAnsi="Microsoft YaHei"/>
          <w:sz w:val="24"/>
          <w:szCs w:val="24"/>
        </w:rPr>
        <w:t xml:space="preserve">8.3 如变更影响BAS系统性能，应重新进行测试。</w:t>
      </w:r>
    </w:p>
    <w:p>
      <w:pPr>
        <w:pStyle w:val="Heading1"/>
        <w:spacing w:after="240" w:before="480"/>
        <w:ind w:left="0" w:firstLine="0"/>
      </w:pPr>
      <w:r>
        <w:rPr>
          <w:rFonts w:ascii="Microsoft YaHei" w:cs="Microsoft YaHei" w:eastAsia="Microsoft YaHei" w:hAnsi="Microsoft YaHei"/>
          <w:b/>
          <w:bCs/>
          <w:color w:val="2F5496"/>
          <w:sz w:val="36"/>
          <w:szCs w:val="36"/>
        </w:rPr>
        <w:t xml:space="preserve">第九章 生产一致性</w:t>
      </w:r>
    </w:p>
    <w:p>
      <w:pPr>
        <w:spacing w:after="0" w:line="360" w:lineRule="auto"/>
        <w:ind w:firstLine="480"/>
        <w:jc w:val="both"/>
      </w:pPr>
      <w:r>
        <w:rPr>
          <w:rFonts w:ascii="Microsoft YaHei" w:cs="Microsoft YaHei" w:eastAsia="Microsoft YaHei" w:hAnsi="Microsoft YaHei"/>
          <w:sz w:val="24"/>
          <w:szCs w:val="24"/>
        </w:rPr>
        <w:t xml:space="preserve">9.1 批准持有人应确保生产的车辆与批准的车型一致。</w:t>
      </w:r>
    </w:p>
    <w:p>
      <w:pPr>
        <w:spacing w:after="0" w:line="360" w:lineRule="auto"/>
        <w:ind w:firstLine="480"/>
        <w:jc w:val="both"/>
      </w:pPr>
      <w:r>
        <w:rPr>
          <w:rFonts w:ascii="Microsoft YaHei" w:cs="Microsoft YaHei" w:eastAsia="Microsoft YaHei" w:hAnsi="Microsoft YaHei"/>
          <w:sz w:val="24"/>
          <w:szCs w:val="24"/>
        </w:rPr>
        <w:t xml:space="preserve">9.2 主管部门可随时检查生产一致性。</w:t>
      </w:r>
    </w:p>
    <w:p>
      <w:pPr>
        <w:spacing w:after="0" w:line="360" w:lineRule="auto"/>
        <w:ind w:firstLine="480"/>
        <w:jc w:val="both"/>
      </w:pPr>
      <w:r>
        <w:rPr>
          <w:rFonts w:ascii="Microsoft YaHei" w:cs="Microsoft YaHei" w:eastAsia="Microsoft YaHei" w:hAnsi="Microsoft YaHei"/>
          <w:sz w:val="24"/>
          <w:szCs w:val="24"/>
        </w:rPr>
        <w:t xml:space="preserve">9.3 如发现不符合，批准持有人应采取纠正措施。</w:t>
      </w:r>
    </w:p>
    <w:p>
      <w:pPr>
        <w:pStyle w:val="Heading1"/>
        <w:spacing w:after="240" w:before="480"/>
        <w:ind w:left="0" w:firstLine="0"/>
      </w:pPr>
      <w:r>
        <w:rPr>
          <w:rFonts w:ascii="Microsoft YaHei" w:cs="Microsoft YaHei" w:eastAsia="Microsoft YaHei" w:hAnsi="Microsoft YaHei"/>
          <w:b/>
          <w:bCs/>
          <w:color w:val="2F5496"/>
          <w:sz w:val="36"/>
          <w:szCs w:val="36"/>
        </w:rPr>
        <w:t xml:space="preserve">第十章 生产不一致的处罚</w:t>
      </w:r>
    </w:p>
    <w:p>
      <w:pPr>
        <w:spacing w:after="0" w:line="360" w:lineRule="auto"/>
        <w:ind w:firstLine="480"/>
        <w:jc w:val="both"/>
      </w:pPr>
      <w:r>
        <w:rPr>
          <w:rFonts w:ascii="Microsoft YaHei" w:cs="Microsoft YaHei" w:eastAsia="Microsoft YaHei" w:hAnsi="Microsoft YaHei"/>
          <w:sz w:val="24"/>
          <w:szCs w:val="24"/>
        </w:rPr>
        <w:t xml:space="preserve">10.1 如发现生产不一致，可撤销批准。</w:t>
      </w:r>
    </w:p>
    <w:p>
      <w:pPr>
        <w:spacing w:after="0" w:line="360" w:lineRule="auto"/>
        <w:ind w:firstLine="480"/>
        <w:jc w:val="both"/>
      </w:pPr>
      <w:r>
        <w:rPr>
          <w:rFonts w:ascii="Microsoft YaHei" w:cs="Microsoft YaHei" w:eastAsia="Microsoft YaHei" w:hAnsi="Microsoft YaHei"/>
          <w:sz w:val="24"/>
          <w:szCs w:val="24"/>
        </w:rPr>
        <w:t xml:space="preserve">10.2 撤销批准前，应给予批准持有人纠正的机会。</w:t>
      </w:r>
    </w:p>
    <w:p>
      <w:pPr>
        <w:pStyle w:val="Heading1"/>
        <w:spacing w:after="240" w:before="480"/>
        <w:ind w:left="0" w:firstLine="0"/>
      </w:pPr>
      <w:r>
        <w:rPr>
          <w:rFonts w:ascii="Microsoft YaHei" w:cs="Microsoft YaHei" w:eastAsia="Microsoft YaHei" w:hAnsi="Microsoft YaHei"/>
          <w:b/>
          <w:bCs/>
          <w:color w:val="2F5496"/>
          <w:sz w:val="36"/>
          <w:szCs w:val="36"/>
        </w:rPr>
        <w:t xml:space="preserve">第十一章 生产终止</w:t>
      </w:r>
    </w:p>
    <w:p>
      <w:pPr>
        <w:spacing w:after="0" w:line="360" w:lineRule="auto"/>
        <w:ind w:firstLine="480"/>
        <w:jc w:val="both"/>
      </w:pPr>
      <w:r>
        <w:rPr>
          <w:rFonts w:ascii="Microsoft YaHei" w:cs="Microsoft YaHei" w:eastAsia="Microsoft YaHei" w:hAnsi="Microsoft YaHei"/>
          <w:sz w:val="24"/>
          <w:szCs w:val="24"/>
        </w:rPr>
        <w:t xml:space="preserve">11.1 如批准持有人决定永久停止生产该车型，应通知主管部门。</w:t>
      </w:r>
    </w:p>
    <w:p>
      <w:pPr>
        <w:spacing w:after="0" w:line="360" w:lineRule="auto"/>
        <w:ind w:firstLine="480"/>
        <w:jc w:val="both"/>
      </w:pPr>
      <w:r>
        <w:rPr>
          <w:rFonts w:ascii="Microsoft YaHei" w:cs="Microsoft YaHei" w:eastAsia="Microsoft YaHei" w:hAnsi="Microsoft YaHei"/>
          <w:sz w:val="24"/>
          <w:szCs w:val="24"/>
        </w:rPr>
        <w:t xml:space="preserve">11.2 主管部门应在收到通知后撤销批准。</w:t>
      </w:r>
    </w:p>
    <w:p>
      <w:pPr>
        <w:pStyle w:val="Heading1"/>
        <w:spacing w:after="240" w:before="480"/>
        <w:ind w:left="0" w:firstLine="0"/>
      </w:pPr>
      <w:r>
        <w:rPr>
          <w:rFonts w:ascii="Microsoft YaHei" w:cs="Microsoft YaHei" w:eastAsia="Microsoft YaHei" w:hAnsi="Microsoft YaHei"/>
          <w:b/>
          <w:bCs/>
          <w:color w:val="2F5496"/>
          <w:sz w:val="36"/>
          <w:szCs w:val="36"/>
        </w:rPr>
        <w:t xml:space="preserve">第十二章 过渡条款</w:t>
      </w:r>
    </w:p>
    <w:p>
      <w:pPr>
        <w:spacing w:after="0" w:line="360" w:lineRule="auto"/>
        <w:ind w:firstLine="480"/>
        <w:jc w:val="both"/>
      </w:pPr>
      <w:r>
        <w:rPr>
          <w:rFonts w:ascii="Microsoft YaHei" w:cs="Microsoft YaHei" w:eastAsia="Microsoft YaHei" w:hAnsi="Microsoft YaHei"/>
          <w:sz w:val="24"/>
          <w:szCs w:val="24"/>
        </w:rPr>
        <w:t xml:space="preserve">12.1 本法规自2017年1月22日起生效。</w:t>
      </w:r>
    </w:p>
    <w:p>
      <w:pPr>
        <w:spacing w:after="0" w:line="360" w:lineRule="auto"/>
        <w:ind w:firstLine="480"/>
        <w:jc w:val="both"/>
      </w:pPr>
      <w:r>
        <w:rPr>
          <w:rFonts w:ascii="Microsoft YaHei" w:cs="Microsoft YaHei" w:eastAsia="Microsoft YaHei" w:hAnsi="Microsoft YaHei"/>
          <w:sz w:val="24"/>
          <w:szCs w:val="24"/>
        </w:rPr>
        <w:t xml:space="preserve">12.2 补充1自2018年12月29日起生效。</w:t>
      </w:r>
    </w:p>
    <w:p>
      <w:pPr>
        <w:spacing w:after="0" w:line="360" w:lineRule="auto"/>
        <w:ind w:firstLine="480"/>
        <w:jc w:val="both"/>
      </w:pPr>
      <w:r>
        <w:rPr>
          <w:rFonts w:ascii="Microsoft YaHei" w:cs="Microsoft YaHei" w:eastAsia="Microsoft YaHei" w:hAnsi="Microsoft YaHei"/>
          <w:sz w:val="24"/>
          <w:szCs w:val="24"/>
        </w:rPr>
        <w:t xml:space="preserve">12.3 在本法规生效前已批准的车型，可继续生产至过渡期结束。</w:t>
      </w:r>
    </w:p>
    <w:p>
      <w:pPr>
        <w:pStyle w:val="Heading1"/>
        <w:spacing w:after="240" w:before="480"/>
        <w:ind w:left="0" w:firstLine="0"/>
      </w:pPr>
      <w:r>
        <w:rPr>
          <w:rFonts w:ascii="Microsoft YaHei" w:cs="Microsoft YaHei" w:eastAsia="Microsoft YaHei" w:hAnsi="Microsoft YaHei"/>
          <w:b/>
          <w:bCs/>
          <w:color w:val="2F5496"/>
          <w:sz w:val="36"/>
          <w:szCs w:val="36"/>
        </w:rPr>
        <w:t xml:space="preserve">附件</w:t>
      </w:r>
    </w:p>
    <w:p>
      <w:pPr>
        <w:pStyle w:val="Heading2"/>
        <w:spacing w:after="120" w:before="360"/>
        <w:ind w:left="0" w:firstLine="0"/>
      </w:pPr>
      <w:r>
        <w:rPr>
          <w:rFonts w:ascii="Microsoft YaHei" w:cs="Microsoft YaHei" w:eastAsia="Microsoft YaHei" w:hAnsi="Microsoft YaHei"/>
          <w:b/>
          <w:bCs/>
          <w:color w:val="2F5496"/>
          <w:sz w:val="30"/>
          <w:szCs w:val="30"/>
        </w:rPr>
        <w:t xml:space="preserve">附件1 通信表格</w:t>
      </w:r>
    </w:p>
    <w:p>
      <w:pPr>
        <w:spacing w:after="0" w:line="360" w:lineRule="auto"/>
        <w:ind w:firstLine="480"/>
        <w:jc w:val="both"/>
      </w:pPr>
      <w:r>
        <w:rPr>
          <w:rFonts w:ascii="Microsoft YaHei" w:cs="Microsoft YaHei" w:eastAsia="Microsoft YaHei" w:hAnsi="Microsoft YaHei"/>
          <w:sz w:val="24"/>
          <w:szCs w:val="24"/>
        </w:rPr>
        <w:t xml:space="preserve">关于批准（或拒绝或撤销批准或生产终止）的通信表格格式。</w:t>
      </w:r>
    </w:p>
    <w:p>
      <w:pPr>
        <w:pStyle w:val="Heading2"/>
        <w:spacing w:after="120" w:before="360"/>
        <w:ind w:left="0" w:firstLine="0"/>
      </w:pPr>
      <w:r>
        <w:rPr>
          <w:rFonts w:ascii="Microsoft YaHei" w:cs="Microsoft YaHei" w:eastAsia="Microsoft YaHei" w:hAnsi="Microsoft YaHei"/>
          <w:b/>
          <w:bCs/>
          <w:color w:val="2F5496"/>
          <w:sz w:val="30"/>
          <w:szCs w:val="30"/>
        </w:rPr>
        <w:t xml:space="preserve">附件2 批准标志布置</w:t>
      </w:r>
    </w:p>
    <w:p>
      <w:pPr>
        <w:spacing w:after="0" w:line="360" w:lineRule="auto"/>
        <w:ind w:firstLine="480"/>
        <w:jc w:val="both"/>
      </w:pPr>
      <w:r>
        <w:rPr>
          <w:rFonts w:ascii="Microsoft YaHei" w:cs="Microsoft YaHei" w:eastAsia="Microsoft YaHei" w:hAnsi="Microsoft YaHei"/>
          <w:sz w:val="24"/>
          <w:szCs w:val="24"/>
        </w:rPr>
        <w:t xml:space="preserve">批准标志的尺寸、位置和固定要求。</w:t>
      </w:r>
    </w:p>
    <w:p>
      <w:pPr>
        <w:pStyle w:val="Heading2"/>
        <w:spacing w:after="120" w:before="360"/>
        <w:ind w:left="0" w:firstLine="0"/>
      </w:pPr>
      <w:r>
        <w:rPr>
          <w:rFonts w:ascii="Microsoft YaHei" w:cs="Microsoft YaHei" w:eastAsia="Microsoft YaHei" w:hAnsi="Microsoft YaHei"/>
          <w:b/>
          <w:bCs/>
          <w:color w:val="2F5496"/>
          <w:sz w:val="30"/>
          <w:szCs w:val="30"/>
        </w:rPr>
        <w:t xml:space="preserve">附件3 测试程序详细说明</w:t>
      </w:r>
    </w:p>
    <w:p>
      <w:pPr>
        <w:spacing w:after="0" w:line="360" w:lineRule="auto"/>
        <w:ind w:firstLine="480"/>
        <w:jc w:val="both"/>
      </w:pPr>
      <w:r>
        <w:rPr>
          <w:rFonts w:ascii="Microsoft YaHei" w:cs="Microsoft YaHei" w:eastAsia="Microsoft YaHei" w:hAnsi="Microsoft YaHei"/>
          <w:sz w:val="24"/>
          <w:szCs w:val="24"/>
        </w:rPr>
        <w:t xml:space="preserve">A类BAS和B类BAS的详细测试程序，包括数据处理方法和ABS激活力确定方法。</w:t>
      </w:r>
    </w:p>
    <w:p>
      <w:pPr>
        <w:pBdr>
          <w:bottom w:val="single" w:color="2F5496" w:sz="6" w:space="1"/>
        </w:pBdr>
        <w:spacing w:after="160" w:before="160"/>
      </w:pPr>
    </w:p>
    <w:p>
      <w:pPr>
        <w:pBdr>
          <w:left w:val="thick" w:color="2F5496" w:sz="24" w:space="5"/>
        </w:pBdr>
        <w:shd w:fill="FFF3CD" w:color="auto" w:val="clear"/>
        <w:spacing w:after="120" w:before="120" w:line="360" w:lineRule="auto"/>
        <w:ind w:left="360" w:right="360" w:firstLine="0"/>
      </w:pPr>
      <w:r>
        <w:rPr>
          <w:rFonts w:ascii="Microsoft YaHei" w:cs="Microsoft YaHei" w:eastAsia="Microsoft YaHei" w:hAnsi="Microsoft YaHei"/>
          <w:color w:val="333333"/>
          <w:sz w:val="24"/>
          <w:szCs w:val="24"/>
        </w:rPr>
        <w:t xml:space="preserve">重要声明：本中文译本仅供参考，不具有法律效力。法规原文为联合国官方英文文本ECE/TRANS/WP.29/2016/61。如需进行认证或技术评估，请参考官方原文。</w:t>
      </w:r>
    </w:p>
    <w:p>
      <w:pPr>
        <w:pBdr>
          <w:bottom w:val="single" w:color="2F5496" w:sz="6" w:space="1"/>
        </w:pBdr>
        <w:spacing w:after="160" w:before="160"/>
      </w:pPr>
    </w:p>
    <w:p>
      <w:pPr>
        <w:spacing w:after="0" w:line="360" w:lineRule="auto"/>
        <w:ind w:firstLine="0"/>
        <w:jc w:val="both"/>
      </w:pPr>
      <w:r>
        <w:rPr>
          <w:rFonts w:ascii="Microsoft YaHei" w:cs="Microsoft YaHei" w:eastAsia="Microsoft YaHei" w:hAnsi="Microsoft YaHei"/>
          <w:sz w:val="24"/>
          <w:szCs w:val="24"/>
        </w:rPr>
        <w:t xml:space="preserve">法规编号：UN ECE Regulation No. 139</w:t>
      </w:r>
    </w:p>
    <w:p>
      <w:pPr>
        <w:spacing w:after="0" w:line="360" w:lineRule="auto"/>
        <w:ind w:firstLine="0"/>
        <w:jc w:val="both"/>
      </w:pPr>
      <w:r>
        <w:rPr>
          <w:rFonts w:ascii="Microsoft YaHei" w:cs="Microsoft YaHei" w:eastAsia="Microsoft YaHei" w:hAnsi="Microsoft YaHei"/>
          <w:sz w:val="24"/>
          <w:szCs w:val="24"/>
        </w:rPr>
        <w:t xml:space="preserve">原文来源：EUR-Lex OJ L 269, 26.10.2018, p. 1-16</w:t>
      </w:r>
    </w:p>
    <w:p>
      <w:pPr>
        <w:spacing w:after="0" w:line="360" w:lineRule="auto"/>
        <w:ind w:firstLine="0"/>
        <w:jc w:val="both"/>
      </w:pPr>
      <w:r>
        <w:rPr>
          <w:rFonts w:ascii="Microsoft YaHei" w:cs="Microsoft YaHei" w:eastAsia="Microsoft YaHei" w:hAnsi="Microsoft YaHei"/>
          <w:sz w:val="24"/>
          <w:szCs w:val="24"/>
        </w:rPr>
        <w:t xml:space="preserve">翻译日期：2026年5月17日</w:t>
      </w:r>
    </w:p>
    <w:sectPr>
      <w:headerReference w:type="default" r:id="rId7"/>
      <w:footerReference w:type="default" r:id="rId8"/>
      <w:pgSz w:w="11906" w:h="16838" w:orient="portrait"/>
      <w:pgMar w:top="1440" w:right="1440" w:bottom="1440" w:left="1440" w:header="708" w:footer="708" w:gutter="0"/>
      <w:pgNumType/>
      <w:docGrid w:linePitch="360"/>
    </w:sectPr>
    <w:p>
      <w:pPr>
        <w:jc w:val="left"/>
      </w:pPr>
      <w:r>
        <w:rPr>
          <w:sz w:val="18"/>
        </w:rPr>
        <w:t>DuMate AI生成</w:t>
      </w:r>
    </w:p>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ind w:firstLine="0"/>
      <w:jc w:val="center"/>
    </w:pPr>
    <w:r>
      <w:rPr>
        <w:rFonts w:ascii="Microsoft YaHei" w:cs="Microsoft YaHei" w:eastAsia="Microsoft YaHei" w:hAnsi="Microsoft YaHei"/>
        <w:color w:val="808080"/>
        <w:sz w:val="18"/>
        <w:szCs w:val="18"/>
      </w:rPr>
      <w:t xml:space="preserve">- </w:t>
    </w:r>
    <w:r>
      <w:rPr>
        <w:rFonts w:ascii="Microsoft YaHei" w:cs="Microsoft YaHei" w:eastAsia="Microsoft YaHei" w:hAnsi="Microsoft YaHei"/>
        <w:color w:val="808080"/>
        <w:sz w:val="18"/>
        <w:szCs w:val="18"/>
      </w:rPr>
      <w:fldChar w:fldCharType="begin"/>
      <w:instrText xml:space="preserve">PAGE</w:instrText>
      <w:fldChar w:fldCharType="separate"/>
      <w:fldChar w:fldCharType="end"/>
    </w:r>
    <w:r>
      <w:rPr>
        <w:rFonts w:ascii="Microsoft YaHei" w:cs="Microsoft YaHei" w:eastAsia="Microsoft YaHei" w:hAnsi="Microsoft YaHei"/>
        <w:color w:val="808080"/>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08080" w:sz="4" w:space="1"/>
      </w:pBdr>
      <w:ind w:firstLine="0"/>
    </w:pPr>
    <w:r>
      <w:rPr>
        <w:rFonts w:ascii="Microsoft YaHei" w:cs="Microsoft YaHei" w:eastAsia="Microsoft YaHei" w:hAnsi="Microsoft YaHei"/>
        <w:color w:val="808080"/>
        <w:sz w:val="18"/>
        <w:szCs w:val="18"/>
      </w:rPr>
      <w:t xml:space="preserve">联合国欧洲经济委员会第139号法规</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lvl w:ilvl="2" w15:tentative="1">
      <w:start w:val="1"/>
      <w:numFmt w:val="decimal"/>
      <w:lvlText w:val="%3."/>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000000"/>
        <w:sz w:val="24"/>
        <w:szCs w:val="24"/>
      </w:rPr>
    </w:rPrDefault>
    <w:pPrDefault>
      <w:pPr>
        <w:spacing w:after="0"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line="240" w:lineRule="auto"/>
    </w:pPr>
    <w:rPr>
      <w:rFonts w:ascii="Microsoft YaHei" w:cs="Microsoft YaHei" w:eastAsia="Microsoft YaHei" w:hAnsi="Microsoft YaHei"/>
      <w:b/>
      <w:bCs/>
      <w:color w:val="000000"/>
      <w:sz w:val="36"/>
      <w:szCs w:val="36"/>
    </w:rPr>
  </w:style>
  <w:style w:type="paragraph" w:styleId="Heading2">
    <w:name w:val="Heading 2"/>
    <w:basedOn w:val="Normal"/>
    <w:next w:val="Normal"/>
    <w:qFormat/>
    <w:pPr>
      <w:spacing w:after="120" w:before="360" w:line="240" w:lineRule="auto"/>
    </w:pPr>
    <w:rPr>
      <w:rFonts w:ascii="Microsoft YaHei" w:cs="Microsoft YaHei" w:eastAsia="Microsoft YaHei" w:hAnsi="Microsoft YaHei"/>
      <w:b/>
      <w:bCs/>
      <w:color w:val="000000"/>
      <w:sz w:val="30"/>
      <w:szCs w:val="30"/>
    </w:rPr>
  </w:style>
  <w:style w:type="paragraph" w:styleId="Heading3">
    <w:name w:val="Heading 3"/>
    <w:basedOn w:val="Normal"/>
    <w:next w:val="Normal"/>
    <w:qFormat/>
    <w:pPr>
      <w:spacing w:after="80" w:before="240" w:line="240" w:lineRule="auto"/>
    </w:pPr>
    <w:rPr>
      <w:rFonts w:ascii="Microsoft YaHei" w:cs="Microsoft YaHei" w:eastAsia="Microsoft YaHei" w:hAnsi="Microsoft YaHei"/>
      <w:b/>
      <w:bCs/>
      <w:color w:val="000000"/>
      <w:sz w:val="26"/>
      <w:szCs w:val="26"/>
    </w:rPr>
  </w:style>
  <w:style w:type="paragraph" w:styleId="Heading4">
    <w:name w:val="Heading 4"/>
    <w:basedOn w:val="Normal"/>
    <w:next w:val="Normal"/>
    <w:qFormat/>
    <w:pPr>
      <w:spacing w:after="80" w:before="160" w:line="240" w:lineRule="auto"/>
    </w:pPr>
    <w:rPr>
      <w:rFonts w:ascii="Microsoft YaHei" w:cs="Microsoft YaHei" w:eastAsia="Microsoft YaHei" w:hAnsi="Microsoft YaHei"/>
      <w:b/>
      <w:bCs/>
      <w:color w:val="000000"/>
      <w:sz w:val="24"/>
      <w:szCs w:val="24"/>
    </w:rPr>
  </w:style>
  <w:style w:type="paragraph" w:styleId="Heading5">
    <w:name w:val="Heading 5"/>
    <w:basedOn w:val="Normal"/>
    <w:next w:val="Normal"/>
    <w:qFormat/>
    <w:pPr>
      <w:spacing w:after="60" w:before="120" w:line="240" w:lineRule="auto"/>
    </w:pPr>
    <w:rPr>
      <w:rFonts w:ascii="Microsoft YaHei" w:cs="Microsoft YaHei" w:eastAsia="Microsoft YaHei" w:hAnsi="Microsoft YaHei"/>
      <w:b/>
      <w:bCs/>
      <w:color w:val="000000"/>
      <w:sz w:val="22"/>
      <w:szCs w:val="22"/>
    </w:rPr>
  </w:style>
  <w:style w:type="paragraph" w:styleId="Heading6">
    <w:name w:val="Heading 6"/>
    <w:basedOn w:val="Normal"/>
    <w:next w:val="Normal"/>
    <w:qFormat/>
    <w:pPr>
      <w:spacing w:after="60" w:before="120" w:line="240" w:lineRule="auto"/>
    </w:pPr>
    <w:rPr>
      <w:rFonts w:ascii="Microsoft YaHei" w:cs="Microsoft YaHei" w:eastAsia="Microsoft YaHei" w:hAnsi="Microsoft YaHei"/>
      <w:b w:val="false"/>
      <w:bCs w:val="false"/>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联合国欧洲经济委员会第139号法规</dc:title>
  <dc:creator>联合国欧洲经济委员会(UNECE)</dc:creator>
  <cp:lastModifiedBy>Un-named</cp:lastModifiedBy>
  <cp:revision>1</cp:revision>
  <dcterms:created xsi:type="dcterms:W3CDTF">2026-05-17T06:25:44.186Z</dcterms:created>
  <dcterms:modified xsi:type="dcterms:W3CDTF">2026-05-17T06:25:44.186Z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 "value1", "ContentProducer": "001191110000802100433B11010001191110000802100433B11010", "ProduceID": "d20cdecf-891b-4bb8-9fdb-54806900db48", "ReservedCode1": "72dafc97cd38b92e5f3d5cdfd0dfbbe6", "ContentPropagator": "001191110000802100433B11010001191110000802100433B11010", "PropagateID": "766dcb9f-2a8c-4103-8abd-98cedc8baa11", "ReservedCode2": "2734827274df537123a472bf4de01eb5"}</vt:lpwstr>
  </property>
</Properties>
</file>