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252"/>
        <w:gridCol w:w="5102"/>
      </w:tblGrid>
      <w:tr>
        <w:tc>
          <w:tcPr>
            <w:tcW w:type="dxa" w:w="4252"/>
            <w:tcMar>
              <w:top w:w="0" w:type="dxa"/>
              <w:bottom w:w="0" w:type="dxa"/>
              <w:left w:w="0" w:type="dxa"/>
              <w:right w:w="0" w:type="dxa"/>
            </w:tcMar>
          </w:tcPr>
          <w:p>
            <w:pPr>
              <w:jc w:val="center"/>
              <w:spacing w:before="0" w:after="20" w:line="264" w:lineRule="auto"/>
            </w:pPr>
            <w:r>
              <w:rPr>
                <w:rFonts w:ascii="Times New Roman" w:hAnsi="Times New Roman" w:cs="Times New Roman" w:eastAsia="Times New Roman"/>
                <w:b w:val="0"/>
                <w:i w:val="0"/>
                <w:color w:val="000000"/>
                <w:sz w:val="23"/>
              </w:rPr>
              <w:t>HỌC VIỆN CHÍNH TRỊ QUỐC GIA HỒ CHÍ MINH</w:t>
            </w:r>
          </w:p>
          <w:p>
            <w:pPr>
              <w:jc w:val="center"/>
              <w:spacing w:before="20" w:after="40" w:line="264" w:lineRule="auto"/>
              <w:pBdr>
                <w:bottom w:val="single" w:sz="6" w:space="2" w:color="000000"/>
              </w:pBdr>
              <w:ind w:left="950" w:right="950"/>
            </w:pPr>
            <w:r>
              <w:rPr>
                <w:rFonts w:ascii="Times New Roman" w:hAnsi="Times New Roman" w:cs="Times New Roman" w:eastAsia="Times New Roman"/>
                <w:b/>
                <w:i w:val="0"/>
                <w:color w:val="000000"/>
                <w:sz w:val="24"/>
              </w:rPr>
              <w:t>HỌC VIỆN HÀNH CHÍNH VÀ QUẢN TRỊ CÔNG</w:t>
            </w:r>
          </w:p>
          <w:p>
            <w:pPr>
              <w:jc w:val="center"/>
              <w:spacing w:before="80" w:after="20" w:line="264" w:lineRule="auto"/>
            </w:pPr>
            <w:r>
              <w:rPr>
                <w:rFonts w:ascii="Times New Roman" w:hAnsi="Times New Roman" w:cs="Times New Roman" w:eastAsia="Times New Roman"/>
                <w:b w:val="0"/>
                <w:i w:val="0"/>
                <w:color w:val="000000"/>
                <w:sz w:val="24"/>
              </w:rPr>
              <w:t>Số: 14/BC-HTTT</w:t>
            </w:r>
          </w:p>
          <w:p>
            <w:pPr>
              <w:jc w:val="center"/>
              <w:spacing w:before="20" w:after="20" w:line="264" w:lineRule="auto"/>
            </w:pPr>
            <w:r>
              <w:rPr>
                <w:rFonts w:ascii="Times New Roman" w:hAnsi="Times New Roman" w:cs="Times New Roman" w:eastAsia="Times New Roman"/>
                <w:b w:val="0"/>
                <w:i w:val="0"/>
                <w:color w:val="000000"/>
                <w:sz w:val="24"/>
              </w:rPr>
              <w:t xml:space="preserve">Sinh viên: </w:t>
            </w:r>
            <w:r>
              <w:rPr>
                <w:rFonts w:ascii="Times New Roman" w:hAnsi="Times New Roman" w:cs="Times New Roman" w:eastAsia="Times New Roman"/>
                <w:b/>
                <w:i w:val="0"/>
                <w:color w:val="000000"/>
                <w:sz w:val="24"/>
              </w:rPr>
              <w:t>ĐỖ MINH HIẾU</w:t>
            </w:r>
          </w:p>
          <w:p>
            <w:pPr>
              <w:jc w:val="center"/>
              <w:spacing w:before="0" w:after="0" w:line="264" w:lineRule="auto"/>
            </w:pPr>
            <w:r>
              <w:rPr>
                <w:rFonts w:ascii="Times New Roman" w:hAnsi="Times New Roman" w:cs="Times New Roman" w:eastAsia="Times New Roman"/>
                <w:b w:val="0"/>
                <w:i w:val="0"/>
                <w:color w:val="000000"/>
                <w:sz w:val="24"/>
              </w:rPr>
              <w:t xml:space="preserve">Mã sinh viên: </w:t>
            </w:r>
            <w:r>
              <w:rPr>
                <w:rFonts w:ascii="Times New Roman" w:hAnsi="Times New Roman" w:cs="Times New Roman" w:eastAsia="Times New Roman"/>
                <w:b/>
                <w:i w:val="0"/>
                <w:color w:val="000000"/>
                <w:sz w:val="24"/>
              </w:rPr>
              <w:t>2305HTTA009</w:t>
            </w:r>
          </w:p>
        </w:tc>
        <w:tc>
          <w:tcPr>
            <w:tcW w:type="dxa" w:w="5102"/>
            <w:tcMar>
              <w:top w:w="0" w:type="dxa"/>
              <w:bottom w:w="0" w:type="dxa"/>
              <w:left w:w="0" w:type="dxa"/>
              <w:right w:w="0" w:type="dxa"/>
            </w:tcMar>
          </w:tcPr>
          <w:p>
            <w:pPr>
              <w:jc w:val="center"/>
              <w:spacing w:before="0" w:after="20" w:line="264" w:lineRule="auto"/>
            </w:pPr>
            <w:r>
              <w:rPr>
                <w:rFonts w:ascii="Times New Roman" w:hAnsi="Times New Roman" w:cs="Times New Roman" w:eastAsia="Times New Roman"/>
                <w:b/>
                <w:i w:val="0"/>
                <w:color w:val="000000"/>
                <w:sz w:val="24"/>
              </w:rPr>
              <w:t>CỘNG HÒA XÃ HỘI CHỦ NGHĨA VIỆT NAM</w:t>
            </w:r>
          </w:p>
          <w:p>
            <w:pPr>
              <w:jc w:val="center"/>
              <w:spacing w:before="20" w:after="40" w:line="264" w:lineRule="auto"/>
              <w:pBdr>
                <w:bottom w:val="single" w:sz="8" w:space="2" w:color="000000"/>
              </w:pBdr>
              <w:ind w:left="650" w:right="650"/>
            </w:pPr>
            <w:r>
              <w:rPr>
                <w:rFonts w:ascii="Times New Roman" w:hAnsi="Times New Roman" w:cs="Times New Roman" w:eastAsia="Times New Roman"/>
                <w:b/>
                <w:i w:val="0"/>
                <w:color w:val="000000"/>
                <w:sz w:val="26"/>
              </w:rPr>
              <w:t>Độc lập - Tự do - Hạnh phúc</w:t>
            </w:r>
          </w:p>
          <w:p>
            <w:pPr>
              <w:jc w:val="center"/>
              <w:spacing w:before="120" w:after="0" w:line="264" w:lineRule="auto"/>
            </w:pPr>
            <w:r>
              <w:rPr>
                <w:rFonts w:ascii="Times New Roman" w:hAnsi="Times New Roman" w:cs="Times New Roman" w:eastAsia="Times New Roman"/>
                <w:b w:val="0"/>
                <w:i/>
                <w:color w:val="000000"/>
                <w:sz w:val="26"/>
              </w:rPr>
              <w:t>Hà Nội, ngày 14 tháng 10 năm 2026</w:t>
            </w:r>
          </w:p>
        </w:tc>
      </w:tr>
    </w:tbl>
    <w:p>
      <w:pPr>
        <w:keepNext/>
        <w:ind w:firstLine="0"/>
        <w:jc w:val="center"/>
        <w:spacing w:before="240" w:after="40" w:line="288" w:lineRule="auto"/>
      </w:pPr>
      <w:r>
        <w:rPr>
          <w:rFonts w:ascii="Times New Roman" w:hAnsi="Times New Roman" w:cs="Times New Roman" w:eastAsia="Times New Roman"/>
          <w:b/>
          <w:i w:val="0"/>
          <w:color w:val="000000"/>
          <w:sz w:val="30"/>
        </w:rPr>
        <w:t>BÁO CÁO</w:t>
      </w:r>
    </w:p>
    <w:p>
      <w:pPr>
        <w:keepNext/>
        <w:ind w:firstLine="0" w:left="2500" w:right="2500"/>
        <w:jc w:val="center"/>
        <w:spacing w:before="0" w:after="120" w:line="300" w:lineRule="auto"/>
        <w:pBdr>
          <w:bottom w:val="single" w:sz="6" w:space="3" w:color="000000"/>
        </w:pBdr>
      </w:pPr>
      <w:r>
        <w:rPr>
          <w:rFonts w:ascii="Times New Roman" w:hAnsi="Times New Roman" w:cs="Times New Roman" w:eastAsia="Times New Roman"/>
          <w:b/>
          <w:i w:val="0"/>
          <w:color w:val="000000"/>
          <w:sz w:val="28"/>
        </w:rPr>
        <w:t>Về việc phân tích, triển khai, vận hành, kiểm thử và quản trị</w:t>
        <w:br/>
        <w:t>hệ thống thông tin quản lý hành chính</w:t>
      </w:r>
    </w:p>
    <w:p>
      <w:pPr>
        <w:ind w:firstLine="0"/>
        <w:jc w:val="center"/>
        <w:spacing w:before="80" w:after="200" w:line="300" w:lineRule="auto"/>
      </w:pPr>
      <w:r>
        <w:rPr>
          <w:rFonts w:ascii="Times New Roman" w:hAnsi="Times New Roman" w:cs="Times New Roman" w:eastAsia="Times New Roman"/>
          <w:b w:val="0"/>
          <w:i/>
          <w:color w:val="000000"/>
          <w:sz w:val="25"/>
        </w:rPr>
        <w:t>Học phần: Hệ thống thông tin Quản lý hành chính - Giảng viên hướng dẫn: ThS. Hoàng Minh Ngọc</w:t>
      </w:r>
    </w:p>
    <w:p>
      <w:pPr>
        <w:keepNext/>
        <w:ind w:firstLine="0"/>
        <w:jc w:val="center"/>
        <w:spacing w:before="160" w:after="80" w:line="288" w:lineRule="auto"/>
      </w:pPr>
      <w:r>
        <w:rPr>
          <w:rFonts w:ascii="Times New Roman" w:hAnsi="Times New Roman" w:cs="Times New Roman" w:eastAsia="Times New Roman"/>
          <w:b/>
          <w:i/>
          <w:color w:val="000000"/>
          <w:sz w:val="25"/>
        </w:rPr>
        <w:t>Bảng 1: Danh mục các ký hiệu và chữ viết tắt sử dụng trong báo cáo</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4"/>
        <w:gridCol w:w="1361"/>
        <w:gridCol w:w="3118"/>
        <w:gridCol w:w="4252"/>
      </w:tblGrid>
      <w:tr>
        <w:trPr>
          <w:tblHeader/>
          <w:cantSplit/>
        </w:trPr>
        <w:tc>
          <w:tcPr>
            <w:tcW w:type="dxa" w:w="62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STT</w:t>
            </w:r>
          </w:p>
        </w:tc>
        <w:tc>
          <w:tcPr>
            <w:tcW w:type="dxa" w:w="1361"/>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Ký hiệu</w:t>
            </w:r>
          </w:p>
        </w:tc>
        <w:tc>
          <w:tcPr>
            <w:tcW w:type="dxa" w:w="3118"/>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Thuật ngữ đầy đủ</w:t>
            </w:r>
          </w:p>
        </w:tc>
        <w:tc>
          <w:tcPr>
            <w:tcW w:type="dxa" w:w="4252"/>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Ý nghĩa nghiệp vụ trong hệ thống hành chính</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1</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HTTT</w:t>
            </w:r>
          </w:p>
        </w:tc>
        <w:tc>
          <w:tcPr>
            <w:tcW w:type="dxa" w:w="311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Hệ thống thông tin</w:t>
            </w:r>
          </w:p>
        </w:tc>
        <w:tc>
          <w:tcPr>
            <w:tcW w:type="dxa" w:w="425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Hạ tầng phần mềm và cơ sở dữ liệu phục vụ điều hành công vụ</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2</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CSDL</w:t>
            </w:r>
          </w:p>
        </w:tc>
        <w:tc>
          <w:tcPr>
            <w:tcW w:type="dxa" w:w="311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Cơ sở dữ liệu</w:t>
            </w:r>
          </w:p>
        </w:tc>
        <w:tc>
          <w:tcPr>
            <w:tcW w:type="dxa" w:w="425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Kho lưu trữ dữ liệu có cấu trúc quản lý trên hệ quản trị PostgreSQL</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3</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TTHC</w:t>
            </w:r>
          </w:p>
        </w:tc>
        <w:tc>
          <w:tcPr>
            <w:tcW w:type="dxa" w:w="311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Thủ tục hành chính</w:t>
            </w:r>
          </w:p>
        </w:tc>
        <w:tc>
          <w:tcPr>
            <w:tcW w:type="dxa" w:w="425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Trình tự, cách thức giải quyết công vụ theo quy định pháp luật</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4</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NDXP</w:t>
            </w:r>
          </w:p>
        </w:tc>
        <w:tc>
          <w:tcPr>
            <w:tcW w:type="dxa" w:w="311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Trục liên thông dữ liệu quốc gia</w:t>
            </w:r>
          </w:p>
        </w:tc>
        <w:tc>
          <w:tcPr>
            <w:tcW w:type="dxa" w:w="425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Nền tảng tích hợp, chia sẻ dữ liệu giữa các bộ, ngành, địa phương</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5</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LGSP</w:t>
            </w:r>
          </w:p>
        </w:tc>
        <w:tc>
          <w:tcPr>
            <w:tcW w:type="dxa" w:w="311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Nền tảng chia sẻ dữ liệu cấp Bộ, Tỉnh</w:t>
            </w:r>
          </w:p>
        </w:tc>
        <w:tc>
          <w:tcPr>
            <w:tcW w:type="dxa" w:w="425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Trục kết nối nội bộ giúp liên thông các phần mềm trong cơ quan</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6</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SSO</w:t>
            </w:r>
          </w:p>
        </w:tc>
        <w:tc>
          <w:tcPr>
            <w:tcW w:type="dxa" w:w="311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Cơ chế đăng nhập một lần</w:t>
            </w:r>
          </w:p>
        </w:tc>
        <w:tc>
          <w:tcPr>
            <w:tcW w:type="dxa" w:w="425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Xác thực tập trung giúp cán bộ truy cập đa phân hệ bằng một định danh</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7</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RBAC</w:t>
            </w:r>
          </w:p>
        </w:tc>
        <w:tc>
          <w:tcPr>
            <w:tcW w:type="dxa" w:w="311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Kiểm soát truy cập theo vai trò</w:t>
            </w:r>
          </w:p>
        </w:tc>
        <w:tc>
          <w:tcPr>
            <w:tcW w:type="dxa" w:w="425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Cơ chế phân quyền chặt chẽ dựa trên chức trách, nhiệm vụ công vụ</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8</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PKI / HSM</w:t>
            </w:r>
          </w:p>
        </w:tc>
        <w:tc>
          <w:tcPr>
            <w:tcW w:type="dxa" w:w="311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Hạ tầng khóa công khai và mô-đun bảo mật</w:t>
            </w:r>
          </w:p>
        </w:tc>
        <w:tc>
          <w:tcPr>
            <w:tcW w:type="dxa" w:w="425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Giải pháp phần cứng lưu trữ khóa bí mật và đóng dấu chữ ký số cơ quan</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9</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WAF / DMZ</w:t>
            </w:r>
          </w:p>
        </w:tc>
        <w:tc>
          <w:tcPr>
            <w:tcW w:type="dxa" w:w="311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Tường lửa ứng dụng web và vùng mạng biên</w:t>
            </w:r>
          </w:p>
        </w:tc>
        <w:tc>
          <w:tcPr>
            <w:tcW w:type="dxa" w:w="425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Lớp bảo vệ cô lập các dịch vụ công tiếp xúc trực tiếp với mạng ngoài</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10</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RPO / RTO</w:t>
            </w:r>
          </w:p>
        </w:tc>
        <w:tc>
          <w:tcPr>
            <w:tcW w:type="dxa" w:w="311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Mục tiêu điểm phục hồi và thời gian phục hồi</w:t>
            </w:r>
          </w:p>
        </w:tc>
        <w:tc>
          <w:tcPr>
            <w:tcW w:type="dxa" w:w="425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Ngưỡng giới hạn mất mát dữ liệu tối đa và thời gian khôi phục dịch vụ</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11</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SLA</w:t>
            </w:r>
          </w:p>
        </w:tc>
        <w:tc>
          <w:tcPr>
            <w:tcW w:type="dxa" w:w="311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Cam kết mức chất lượng dịch vụ</w:t>
            </w:r>
          </w:p>
        </w:tc>
        <w:tc>
          <w:tcPr>
            <w:tcW w:type="dxa" w:w="425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Chỉ tiêu thời gian phản hồi và khắc phục sự cố của bộ phận kỹ thuật</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12</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WORM</w:t>
            </w:r>
          </w:p>
        </w:tc>
        <w:tc>
          <w:tcPr>
            <w:tcW w:type="dxa" w:w="311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Cơ chế ghi một lần, đọc nhiều lần</w:t>
            </w:r>
          </w:p>
        </w:tc>
        <w:tc>
          <w:tcPr>
            <w:tcW w:type="dxa" w:w="425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Kỹ thuật bảo vệ nhật ký kiểm toán bất biến, chống chỉnh sửa dấu vết</w:t>
            </w:r>
          </w:p>
        </w:tc>
      </w:tr>
    </w:tbl>
    <w:p>
      <w:pPr>
        <w:spacing w:before="0" w:after="80" w:line="240" w:lineRule="auto"/>
      </w:pPr>
    </w:p>
    <w:p>
      <w:pPr>
        <w:keepNext/>
        <w:ind w:firstLine="0"/>
        <w:jc w:val="center"/>
        <w:spacing w:before="280" w:after="40" w:line="288" w:lineRule="auto"/>
      </w:pPr>
      <w:r>
        <w:rPr>
          <w:rFonts w:ascii="Times New Roman" w:hAnsi="Times New Roman" w:cs="Times New Roman" w:eastAsia="Times New Roman"/>
          <w:b/>
          <w:i w:val="0"/>
          <w:color w:val="000000"/>
          <w:sz w:val="28"/>
        </w:rPr>
        <w:t>PHẦN THỨ NHẤT</w:t>
      </w:r>
    </w:p>
    <w:p>
      <w:pPr>
        <w:keepNext/>
        <w:ind w:firstLine="0" w:left="2400" w:right="2400"/>
        <w:jc w:val="center"/>
        <w:spacing w:before="0" w:after="120" w:line="300" w:lineRule="auto"/>
        <w:pBdr>
          <w:bottom w:val="single" w:sz="6" w:space="3" w:color="000000"/>
        </w:pBdr>
      </w:pPr>
      <w:r>
        <w:rPr>
          <w:rFonts w:ascii="Times New Roman" w:hAnsi="Times New Roman" w:cs="Times New Roman" w:eastAsia="Times New Roman"/>
          <w:b/>
          <w:i w:val="0"/>
          <w:color w:val="000000"/>
          <w:sz w:val="28"/>
        </w:rPr>
        <w:t>TỔNG QUAN VÀ PHÂN TÍCH HỆ THỐNG THÔNG TIN QUẢN LÝ HÀNH CHÍNH</w:t>
      </w:r>
    </w:p>
    <w:p>
      <w:pPr>
        <w:keepNext/>
        <w:ind w:firstLine="0"/>
        <w:jc w:val="left"/>
        <w:spacing w:before="200" w:after="80" w:line="300" w:lineRule="auto"/>
      </w:pPr>
      <w:r>
        <w:rPr>
          <w:rFonts w:ascii="Times New Roman" w:hAnsi="Times New Roman" w:cs="Times New Roman" w:eastAsia="Times New Roman"/>
          <w:b/>
          <w:i w:val="0"/>
          <w:color w:val="000000"/>
          <w:sz w:val="27"/>
        </w:rPr>
        <w:t>I. CƠ SỞ PHÁP LÝ VÀ SỰ CẦN THIẾT XÂY DỰNG HỆ THỐNG</w:t>
      </w:r>
    </w:p>
    <w:p>
      <w:pPr>
        <w:keepNext/>
        <w:ind w:firstLine="720"/>
        <w:jc w:val="left"/>
        <w:spacing w:before="120" w:after="80" w:line="300" w:lineRule="auto"/>
      </w:pPr>
      <w:r>
        <w:rPr>
          <w:rFonts w:ascii="Times New Roman" w:hAnsi="Times New Roman" w:cs="Times New Roman" w:eastAsia="Times New Roman"/>
          <w:b/>
          <w:i w:val="0"/>
          <w:color w:val="000000"/>
          <w:sz w:val="27"/>
        </w:rPr>
        <w:t>1. Hệ thống căn cứ pháp lý và tiêu chuẩn kỹ thuật</w:t>
      </w:r>
    </w:p>
    <w:p>
      <w:pPr>
        <w:ind w:firstLine="720"/>
        <w:jc w:val="both"/>
        <w:spacing w:before="0" w:after="100" w:line="312" w:lineRule="auto"/>
      </w:pPr>
      <w:r>
        <w:rPr>
          <w:rFonts w:ascii="Times New Roman" w:hAnsi="Times New Roman" w:cs="Times New Roman" w:eastAsia="Times New Roman"/>
          <w:b w:val="0"/>
          <w:i w:val="0"/>
          <w:color w:val="000000"/>
          <w:sz w:val="27"/>
        </w:rPr>
        <w:t>Công tác khảo sát, phân tích kiến trúc, triển khai vận hành, kiểm thử và quản trị hệ thống thông tin quản lý hành chính được thực hiện trên cơ sở tuân thủ nghiêm ngặt các đạo luật của Quốc hội, Nghị định của Chính phủ và quy chuẩn kỹ thuật quốc gia về Chính phủ số:</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Luật Giao dịch điện tử số 20/2023/QH15 </w:t>
      </w:r>
      <w:r>
        <w:rPr>
          <w:rFonts w:ascii="Times New Roman" w:hAnsi="Times New Roman" w:cs="Times New Roman" w:eastAsia="Times New Roman"/>
          <w:b w:val="0"/>
          <w:i w:val="0"/>
          <w:color w:val="000000"/>
          <w:sz w:val="27"/>
        </w:rPr>
        <w:t>xác lập đầy đủ giá trị pháp lý của thông điệp dữ liệu, văn bản điện tử, chữ ký số chuyên dùng công vụ và quy trình giao dịch hành chính trên môi trường điện tử.</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Luật An toàn thông tin mạng số 86/2015/QH13 và Luật An ninh mạng số 24/2018/QH14 </w:t>
      </w:r>
      <w:r>
        <w:rPr>
          <w:rFonts w:ascii="Times New Roman" w:hAnsi="Times New Roman" w:cs="Times New Roman" w:eastAsia="Times New Roman"/>
          <w:b w:val="0"/>
          <w:i w:val="0"/>
          <w:color w:val="000000"/>
          <w:sz w:val="27"/>
        </w:rPr>
        <w:t>quy định nguyên tắc bảo vệ hệ thống thông tin theo cấp độ, phòng ngừa tấn công mạng, bảo vệ bí mật nhà nước và dữ liệu cá nhân của cán bộ, công dân.</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Nghị định số 30/2020/NĐ-CP ngày 05/3/2020 </w:t>
      </w:r>
      <w:r>
        <w:rPr>
          <w:rFonts w:ascii="Times New Roman" w:hAnsi="Times New Roman" w:cs="Times New Roman" w:eastAsia="Times New Roman"/>
          <w:b w:val="0"/>
          <w:i w:val="0"/>
          <w:color w:val="000000"/>
          <w:sz w:val="27"/>
        </w:rPr>
        <w:t>của Chính phủ về công tác văn thư, chuẩn hóa toàn diện thể thức văn bản hành chính, quy trình soạn thảo, ký duyệt số, vào sổ văn bản, lập hồ sơ công việc điện tử và giao nộp lưu trữ cơ quan.</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Nghị định số 47/2020/NĐ-CP ngày 09/4/2020 </w:t>
      </w:r>
      <w:r>
        <w:rPr>
          <w:rFonts w:ascii="Times New Roman" w:hAnsi="Times New Roman" w:cs="Times New Roman" w:eastAsia="Times New Roman"/>
          <w:b w:val="0"/>
          <w:i w:val="0"/>
          <w:color w:val="000000"/>
          <w:sz w:val="27"/>
        </w:rPr>
        <w:t>của Chính phủ về quản lý, kết nối và chia sẻ dữ liệu số của cơ quan nhà nước, bắt buộc các hệ thống thông tin phải kết nối qua nền tảng LGSP và Trục liên thông quốc gia NDXP.</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Nghị định số 85/2016/NĐ-CP ngày 01/7/2016 </w:t>
      </w:r>
      <w:r>
        <w:rPr>
          <w:rFonts w:ascii="Times New Roman" w:hAnsi="Times New Roman" w:cs="Times New Roman" w:eastAsia="Times New Roman"/>
          <w:b w:val="0"/>
          <w:i w:val="0"/>
          <w:color w:val="000000"/>
          <w:sz w:val="27"/>
        </w:rPr>
        <w:t>của Chính phủ và Thông tư số 12/2022/TT-BTTTT của Bộ Thông tin và Truyền thông quy định chi tiết việc phân loại, thẩm định và phê duyệt hồ sơ đề xuất cấp độ an toàn hệ thống thông tin.</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Quyết định số 06/QĐ-TTg ngày 06/01/2022 </w:t>
      </w:r>
      <w:r>
        <w:rPr>
          <w:rFonts w:ascii="Times New Roman" w:hAnsi="Times New Roman" w:cs="Times New Roman" w:eastAsia="Times New Roman"/>
          <w:b w:val="0"/>
          <w:i w:val="0"/>
          <w:color w:val="000000"/>
          <w:sz w:val="27"/>
        </w:rPr>
        <w:t>của Thủ tướng Chính phủ phê duyệt Đề án phát triển ứng dụng dữ liệu về dân cư, định danh và xác thực điện tử phục vụ chuyển đổi số quốc gia giai đoạn 2022 - 2025, tầm nhìn đến năm 2030.</w:t>
      </w:r>
    </w:p>
    <w:p>
      <w:pPr>
        <w:keepNext/>
        <w:ind w:firstLine="720"/>
        <w:jc w:val="left"/>
        <w:spacing w:before="120" w:after="80" w:line="300" w:lineRule="auto"/>
      </w:pPr>
      <w:r>
        <w:rPr>
          <w:rFonts w:ascii="Times New Roman" w:hAnsi="Times New Roman" w:cs="Times New Roman" w:eastAsia="Times New Roman"/>
          <w:b/>
          <w:i w:val="0"/>
          <w:color w:val="000000"/>
          <w:sz w:val="27"/>
        </w:rPr>
        <w:t>2. Sự cần thiết đầu tư và mục tiêu quản trị công vụ</w:t>
      </w:r>
    </w:p>
    <w:p>
      <w:pPr>
        <w:ind w:firstLine="720"/>
        <w:jc w:val="both"/>
        <w:spacing w:before="0" w:after="100" w:line="312" w:lineRule="auto"/>
      </w:pPr>
      <w:r>
        <w:rPr>
          <w:rFonts w:ascii="Times New Roman" w:hAnsi="Times New Roman" w:cs="Times New Roman" w:eastAsia="Times New Roman"/>
          <w:b w:val="0"/>
          <w:i w:val="0"/>
          <w:color w:val="000000"/>
          <w:sz w:val="27"/>
        </w:rPr>
        <w:t>Trong bối cảnh hiện đại hóa nền hành chính nhà nước, việc chuyển đổi toàn diện hoạt động chỉ đạo, điều hành từ phương thức giấy tờ truyền thống sang môi trường số đồng bộ là yêu cầu bắt buộc. Hệ thống thông tin quản lý hành chính giữ vị trí trung tâm trong hạ tầng số của cơ quan, kết nối xuyên suốt quá trình tiếp nhận, phân luồng văn bản, giải quyết hồ sơ thủ tục hành chính, quản lý đội ngũ cán bộ công chức và kiểm soát kỷ cương công vụ.</w:t>
      </w:r>
    </w:p>
    <w:p>
      <w:pPr>
        <w:ind w:firstLine="720"/>
        <w:jc w:val="both"/>
        <w:spacing w:before="0" w:after="100" w:line="312" w:lineRule="auto"/>
      </w:pPr>
      <w:r>
        <w:rPr>
          <w:rFonts w:ascii="Times New Roman" w:hAnsi="Times New Roman" w:cs="Times New Roman" w:eastAsia="Times New Roman"/>
          <w:b w:val="0"/>
          <w:i w:val="0"/>
          <w:color w:val="000000"/>
          <w:sz w:val="27"/>
        </w:rPr>
        <w:t>Việc thiết lập một hệ thống thông tin hợp nhất giúp chuẩn hóa quy trình tác nghiệp theo đúng quy định pháp luật, rút ngắn từ 75% đến 85% thời gian luân chuyển văn bản nội bộ, xóa bỏ tình trạng thất lạc hồ sơ giấy và cung cấp số liệu thống kê tức thời phục vụ lãnh đạo cơ quan ra quyết định điều hành chính xác.</w:t>
      </w:r>
    </w:p>
    <w:p>
      <w:pPr>
        <w:keepNext/>
        <w:ind w:firstLine="0"/>
        <w:jc w:val="left"/>
        <w:spacing w:before="200" w:after="80" w:line="300" w:lineRule="auto"/>
      </w:pPr>
      <w:r>
        <w:rPr>
          <w:rFonts w:ascii="Times New Roman" w:hAnsi="Times New Roman" w:cs="Times New Roman" w:eastAsia="Times New Roman"/>
          <w:b/>
          <w:i w:val="0"/>
          <w:color w:val="000000"/>
          <w:sz w:val="27"/>
        </w:rPr>
        <w:t>II. PHÂN TÍCH HIỆN TRẠNG VÀ CÁC ĐIỂM NGHẼN NGHIỆP VỤ HÀNH CHÍNH</w:t>
      </w:r>
    </w:p>
    <w:p>
      <w:pPr>
        <w:keepNext/>
        <w:ind w:firstLine="720"/>
        <w:jc w:val="left"/>
        <w:spacing w:before="120" w:after="80" w:line="300" w:lineRule="auto"/>
      </w:pPr>
      <w:r>
        <w:rPr>
          <w:rFonts w:ascii="Times New Roman" w:hAnsi="Times New Roman" w:cs="Times New Roman" w:eastAsia="Times New Roman"/>
          <w:b/>
          <w:i w:val="0"/>
          <w:color w:val="000000"/>
          <w:sz w:val="27"/>
        </w:rPr>
        <w:t>1. Thực trạng xử lý công việc trước khi số hóa</w:t>
      </w:r>
    </w:p>
    <w:p>
      <w:pPr>
        <w:ind w:firstLine="720"/>
        <w:jc w:val="both"/>
        <w:spacing w:before="0" w:after="100" w:line="312" w:lineRule="auto"/>
      </w:pPr>
      <w:r>
        <w:rPr>
          <w:rFonts w:ascii="Times New Roman" w:hAnsi="Times New Roman" w:cs="Times New Roman" w:eastAsia="Times New Roman"/>
          <w:b w:val="0"/>
          <w:i w:val="0"/>
          <w:color w:val="000000"/>
          <w:sz w:val="27"/>
        </w:rPr>
        <w:t>Khảo sát thực tế tại các đơn vị hành chính trước khi áp dụng hệ thống quản trị hợp nhất cho thấy công tác văn thư, lưu trữ và điều hành nội bộ tồn tại nhiều hạn chế kéo dài:</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Độ trễ luân chuyển văn bản giấy: </w:t>
      </w:r>
      <w:r>
        <w:rPr>
          <w:rFonts w:ascii="Times New Roman" w:hAnsi="Times New Roman" w:cs="Times New Roman" w:eastAsia="Times New Roman"/>
          <w:b w:val="0"/>
          <w:i w:val="0"/>
          <w:color w:val="000000"/>
          <w:sz w:val="27"/>
        </w:rPr>
        <w:t>Phiếu trình, công văn đến và tờ trình nội bộ lưu chuyển hoàn toàn bằng bản giấy vật lý qua nhiều khâu trung gian, khiến một chu trình trình ký thông thường tiêu tốn từ 03 đến 05 ngày làm việc.</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Phân mảnh hồ sơ lưu trữ: </w:t>
      </w:r>
      <w:r>
        <w:rPr>
          <w:rFonts w:ascii="Times New Roman" w:hAnsi="Times New Roman" w:cs="Times New Roman" w:eastAsia="Times New Roman"/>
          <w:b w:val="0"/>
          <w:i w:val="0"/>
          <w:color w:val="000000"/>
          <w:sz w:val="27"/>
        </w:rPr>
        <w:t>Tài liệu giải quyết công việc nằm phân tán tại máy tính cá nhân hoặc tủ hồ sơ riêng của từng chuyên viên, không được gom nhóm theo danh mục hồ sơ cơ quan ban hành đầu năm theo Nghị định số 30/2020/NĐ-CP.</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Sai số trong tổng hợp báo cáo: </w:t>
      </w:r>
      <w:r>
        <w:rPr>
          <w:rFonts w:ascii="Times New Roman" w:hAnsi="Times New Roman" w:cs="Times New Roman" w:eastAsia="Times New Roman"/>
          <w:b w:val="0"/>
          <w:i w:val="0"/>
          <w:color w:val="000000"/>
          <w:sz w:val="27"/>
        </w:rPr>
        <w:t>Hoạt động tổng hợp báo cáo định kỳ về tình hình xử lý văn bản, chấm công, biên chế và đánh giá cán bộ thực hiện thủ công trên bảng tính rời rạc, dễ xảy ra sai lệch số liệu khi hợp nhất liên phòng ban.</w:t>
      </w:r>
    </w:p>
    <w:p>
      <w:pPr>
        <w:keepNext/>
        <w:ind w:firstLine="720"/>
        <w:jc w:val="left"/>
        <w:spacing w:before="120" w:after="80" w:line="300" w:lineRule="auto"/>
      </w:pPr>
      <w:r>
        <w:rPr>
          <w:rFonts w:ascii="Times New Roman" w:hAnsi="Times New Roman" w:cs="Times New Roman" w:eastAsia="Times New Roman"/>
          <w:b/>
          <w:i w:val="0"/>
          <w:color w:val="000000"/>
          <w:sz w:val="27"/>
        </w:rPr>
        <w:t>2. Bốn điểm nghẽn nghiệp vụ trọng tâm cần giải quyết</w:t>
      </w:r>
    </w:p>
    <w:p>
      <w:pPr>
        <w:ind w:firstLine="720"/>
        <w:jc w:val="both"/>
        <w:spacing w:before="0" w:after="100" w:line="312" w:lineRule="auto"/>
      </w:pPr>
      <w:r>
        <w:rPr>
          <w:rFonts w:ascii="Times New Roman" w:hAnsi="Times New Roman" w:cs="Times New Roman" w:eastAsia="Times New Roman"/>
          <w:b w:val="0"/>
          <w:i w:val="0"/>
          <w:color w:val="000000"/>
          <w:sz w:val="27"/>
        </w:rPr>
        <w:t>Phân tích luồng tác nghiệp thực tế chỉ ra 04 điểm nghẽn cốt lõi đòi hỏi phải tái cấu trúc bằng công nghệ số:</w:t>
      </w:r>
    </w:p>
    <w:p>
      <w:pPr>
        <w:ind w:firstLine="720"/>
        <w:jc w:val="both"/>
        <w:spacing w:before="60" w:after="80" w:line="312" w:lineRule="auto"/>
      </w:pPr>
      <w:r>
        <w:rPr>
          <w:rFonts w:ascii="Times New Roman" w:hAnsi="Times New Roman" w:cs="Times New Roman" w:eastAsia="Times New Roman"/>
          <w:b/>
          <w:i w:val="0"/>
          <w:color w:val="000000"/>
          <w:sz w:val="27"/>
        </w:rPr>
        <w:t xml:space="preserve">a) Hạn chế trong giám sát tiến độ công vụ: </w:t>
      </w:r>
      <w:r>
        <w:rPr>
          <w:rFonts w:ascii="Times New Roman" w:hAnsi="Times New Roman" w:cs="Times New Roman" w:eastAsia="Times New Roman"/>
          <w:b w:val="0"/>
          <w:i w:val="0"/>
          <w:color w:val="000000"/>
          <w:sz w:val="27"/>
        </w:rPr>
        <w:t>Lãnh đạo cơ quan và trưởng các bộ phận thiếu công cụ theo dõi thời hạn xử lý của từng văn bản giao việc theo thời gian thực, dẫn đến việc đôn đốc bị động, chỉ phát hiện hồ sơ trễ hạn khi đã quá kỳ báo cáo.</w:t>
      </w:r>
    </w:p>
    <w:p>
      <w:pPr>
        <w:ind w:firstLine="720"/>
        <w:jc w:val="both"/>
        <w:spacing w:before="60" w:after="80" w:line="312" w:lineRule="auto"/>
      </w:pPr>
      <w:r>
        <w:rPr>
          <w:rFonts w:ascii="Times New Roman" w:hAnsi="Times New Roman" w:cs="Times New Roman" w:eastAsia="Times New Roman"/>
          <w:b/>
          <w:i w:val="0"/>
          <w:color w:val="000000"/>
          <w:sz w:val="27"/>
        </w:rPr>
        <w:t xml:space="preserve">b) Phụ thuộc vào địa điểm ký duyệt vật lý: </w:t>
      </w:r>
      <w:r>
        <w:rPr>
          <w:rFonts w:ascii="Times New Roman" w:hAnsi="Times New Roman" w:cs="Times New Roman" w:eastAsia="Times New Roman"/>
          <w:b w:val="0"/>
          <w:i w:val="0"/>
          <w:color w:val="000000"/>
          <w:sz w:val="27"/>
        </w:rPr>
        <w:t>Quy trình ký tay trực tiếp trên văn bản giấy làm đình trệ tiến độ ban hành quyết định mỗi khi lãnh đạo đi công tác ngoài cơ quan hoặc tham dự các kỳ họp tập trung.</w:t>
      </w:r>
    </w:p>
    <w:p>
      <w:pPr>
        <w:ind w:firstLine="720"/>
        <w:jc w:val="both"/>
        <w:spacing w:before="60" w:after="80" w:line="312" w:lineRule="auto"/>
      </w:pPr>
      <w:r>
        <w:rPr>
          <w:rFonts w:ascii="Times New Roman" w:hAnsi="Times New Roman" w:cs="Times New Roman" w:eastAsia="Times New Roman"/>
          <w:b/>
          <w:i w:val="0"/>
          <w:color w:val="000000"/>
          <w:sz w:val="27"/>
        </w:rPr>
        <w:t xml:space="preserve">c) Tình trạng cát cứ dữ liệu giữa các bộ phận: </w:t>
      </w:r>
      <w:r>
        <w:rPr>
          <w:rFonts w:ascii="Times New Roman" w:hAnsi="Times New Roman" w:cs="Times New Roman" w:eastAsia="Times New Roman"/>
          <w:b w:val="0"/>
          <w:i w:val="0"/>
          <w:color w:val="000000"/>
          <w:sz w:val="27"/>
        </w:rPr>
        <w:t>Các phần mềm quản lý văn bản, phần mềm tổ chức cán bộ, chấm công và lưu trữ hoạt động độc lập, không chia sẻ chung danh mục phòng ban và định danh công chức, buộc cán bộ phải nhập liệu lặp lại nhiều lần.</w:t>
      </w:r>
    </w:p>
    <w:p>
      <w:pPr>
        <w:ind w:firstLine="720"/>
        <w:jc w:val="both"/>
        <w:spacing w:before="60" w:after="80" w:line="312" w:lineRule="auto"/>
      </w:pPr>
      <w:r>
        <w:rPr>
          <w:rFonts w:ascii="Times New Roman" w:hAnsi="Times New Roman" w:cs="Times New Roman" w:eastAsia="Times New Roman"/>
          <w:b/>
          <w:i w:val="0"/>
          <w:color w:val="000000"/>
          <w:sz w:val="27"/>
        </w:rPr>
        <w:t xml:space="preserve">d) Rủi ro mất an toàn thông tin nội bộ: </w:t>
      </w:r>
      <w:r>
        <w:rPr>
          <w:rFonts w:ascii="Times New Roman" w:hAnsi="Times New Roman" w:cs="Times New Roman" w:eastAsia="Times New Roman"/>
          <w:b w:val="0"/>
          <w:i w:val="0"/>
          <w:color w:val="000000"/>
          <w:sz w:val="27"/>
        </w:rPr>
        <w:t>Văn bản dự thảo trao đổi qua thư điện tử cá nhân hoặc thiết bị nhớ ngoài không được mã hóa và không ghi nhận dấu vết truy cập, tiềm ẩn rủi ro lộ lọt thông tin công vụ.</w:t>
      </w:r>
    </w:p>
    <w:p>
      <w:pPr>
        <w:keepNext/>
        <w:ind w:firstLine="0"/>
        <w:jc w:val="left"/>
        <w:spacing w:before="200" w:after="80" w:line="300" w:lineRule="auto"/>
      </w:pPr>
      <w:r>
        <w:rPr>
          <w:rFonts w:ascii="Times New Roman" w:hAnsi="Times New Roman" w:cs="Times New Roman" w:eastAsia="Times New Roman"/>
          <w:b/>
          <w:i w:val="0"/>
          <w:color w:val="000000"/>
          <w:sz w:val="27"/>
        </w:rPr>
        <w:t>III. PHÂN TÍCH CÁC PHÂN HỆ NGHIỆP VỤ VÀ CƠ SỞ DỮ LIỆU THỰC CHỨNG</w:t>
      </w:r>
    </w:p>
    <w:p>
      <w:pPr>
        <w:ind w:firstLine="720"/>
        <w:jc w:val="both"/>
        <w:spacing w:before="0" w:after="100" w:line="312" w:lineRule="auto"/>
      </w:pPr>
      <w:r>
        <w:rPr>
          <w:rFonts w:ascii="Times New Roman" w:hAnsi="Times New Roman" w:cs="Times New Roman" w:eastAsia="Times New Roman"/>
          <w:b w:val="0"/>
          <w:i w:val="0"/>
          <w:color w:val="000000"/>
          <w:sz w:val="27"/>
        </w:rPr>
        <w:t>Hệ thống thông tin quản lý hành chính được thiết kế thành 05 phân hệ nghiệp vụ tích hợp chặt chẽ trên một cơ sở dữ liệu quan hệ PostgreSQL duy nhất gồm 20 bảng thực thể chuẩn hóa:</w:t>
      </w:r>
    </w:p>
    <w:p>
      <w:pPr>
        <w:keepNext/>
        <w:ind w:firstLine="720"/>
        <w:jc w:val="left"/>
        <w:spacing w:before="120" w:after="80" w:line="300" w:lineRule="auto"/>
      </w:pPr>
      <w:r>
        <w:rPr>
          <w:rFonts w:ascii="Times New Roman" w:hAnsi="Times New Roman" w:cs="Times New Roman" w:eastAsia="Times New Roman"/>
          <w:b/>
          <w:i w:val="0"/>
          <w:color w:val="000000"/>
          <w:sz w:val="27"/>
        </w:rPr>
        <w:t>1. Phân hệ Quản lý văn bản và Điều hành tác nghiệp điện tử</w:t>
      </w:r>
    </w:p>
    <w:p>
      <w:pPr>
        <w:ind w:firstLine="720"/>
        <w:jc w:val="both"/>
        <w:spacing w:before="0" w:after="100" w:line="312" w:lineRule="auto"/>
      </w:pPr>
      <w:r>
        <w:rPr>
          <w:rFonts w:ascii="Times New Roman" w:hAnsi="Times New Roman" w:cs="Times New Roman" w:eastAsia="Times New Roman"/>
          <w:b w:val="0"/>
          <w:i w:val="0"/>
          <w:color w:val="000000"/>
          <w:sz w:val="27"/>
        </w:rPr>
        <w:t>Số hóa toàn trình nghiệp vụ văn thư theo đúng Phụ lục I và Phụ lục II của Nghị định số 30/2020/NĐ-CP:</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Luồng xử lý văn bản đến: </w:t>
      </w:r>
      <w:r>
        <w:rPr>
          <w:rFonts w:ascii="Times New Roman" w:hAnsi="Times New Roman" w:cs="Times New Roman" w:eastAsia="Times New Roman"/>
          <w:b w:val="0"/>
          <w:i w:val="0"/>
          <w:color w:val="000000"/>
          <w:sz w:val="27"/>
        </w:rPr>
        <w:t>Tiếp nhận gói tin văn bản điện tử từ Trục liên thông quốc gia NDXP hoặc quét số hóa văn bản giấy; tự động nhận dạng ký tự quang học tiếng Việt để tách số ký hiệu, ngày ban hành, trích yếu; vào sổ văn bản đến điện tử; trình lãnh đạo phân giao cho đơn vị chủ trì và đơn vị phối hợp.</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Luồng ban hành văn bản đi: </w:t>
      </w:r>
      <w:r>
        <w:rPr>
          <w:rFonts w:ascii="Times New Roman" w:hAnsi="Times New Roman" w:cs="Times New Roman" w:eastAsia="Times New Roman"/>
          <w:b w:val="0"/>
          <w:i w:val="0"/>
          <w:color w:val="000000"/>
          <w:sz w:val="27"/>
        </w:rPr>
        <w:t>Chuyên viên khởi tạo dự thảo; luân chuyển góp ý nội bộ; trưởng bộ phận ký nháy thẩm định thể thức; lãnh đạo cơ quan ký số chính thức bằng chứng thư số chuyên dùng; văn thư kiểm tra thể thức, cấp số tự động liên tục, đóng dấu số cơ quan qua thiết bị HSM kèm dấu thời gian và phát hành.</w:t>
      </w:r>
    </w:p>
    <w:p>
      <w:pPr>
        <w:keepNext/>
        <w:ind w:firstLine="720"/>
        <w:jc w:val="left"/>
        <w:spacing w:before="120" w:after="80" w:line="300" w:lineRule="auto"/>
      </w:pPr>
      <w:r>
        <w:rPr>
          <w:rFonts w:ascii="Times New Roman" w:hAnsi="Times New Roman" w:cs="Times New Roman" w:eastAsia="Times New Roman"/>
          <w:b/>
          <w:i w:val="0"/>
          <w:color w:val="000000"/>
          <w:sz w:val="27"/>
        </w:rPr>
        <w:t>2. Phân hệ Lập hồ sơ công việc và Lưu trữ điện tử</w:t>
      </w:r>
    </w:p>
    <w:p>
      <w:pPr>
        <w:ind w:firstLine="720"/>
        <w:jc w:val="both"/>
        <w:spacing w:before="0" w:after="100" w:line="312" w:lineRule="auto"/>
      </w:pPr>
      <w:r>
        <w:rPr>
          <w:rFonts w:ascii="Times New Roman" w:hAnsi="Times New Roman" w:cs="Times New Roman" w:eastAsia="Times New Roman"/>
          <w:b w:val="0"/>
          <w:i w:val="0"/>
          <w:color w:val="000000"/>
          <w:sz w:val="27"/>
        </w:rPr>
        <w:t>Đáp ứng quy định tại Chương II Nghị định số 30/2020/NĐ-CP và Thông tư số 02/2019/TT-BNV của Bộ Nội vụ về tiêu chuẩn dữ liệu đầu vào của cơ sở dữ liệu tài liệu lưu trữ:</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Tạo lập và thu thập hồ sơ điện tử: </w:t>
      </w:r>
      <w:r>
        <w:rPr>
          <w:rFonts w:ascii="Times New Roman" w:hAnsi="Times New Roman" w:cs="Times New Roman" w:eastAsia="Times New Roman"/>
          <w:b w:val="0"/>
          <w:i w:val="0"/>
          <w:color w:val="000000"/>
          <w:sz w:val="27"/>
        </w:rPr>
        <w:t>Mỗi nhiệm vụ được gắn một mã hồ sơ theo danh mục hồ sơ năm của cơ quan; toàn bộ văn bản đến, văn bản đi, phiếu ý kiến và tài liệu tham khảo phát sinh trong quá trình giải quyết đều được liên kết tự động vào hồ sơ.</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Nộp lưu và khai thác lưu trữ số: </w:t>
      </w:r>
      <w:r>
        <w:rPr>
          <w:rFonts w:ascii="Times New Roman" w:hAnsi="Times New Roman" w:cs="Times New Roman" w:eastAsia="Times New Roman"/>
          <w:b w:val="0"/>
          <w:i w:val="0"/>
          <w:color w:val="000000"/>
          <w:sz w:val="27"/>
        </w:rPr>
        <w:t>Khi nhiệm vụ hoàn tất, cán bộ thụ lý thực hiện biên mục, ký số xác nhận đóng hồ sơ và nộp lưu trực tuyến vào Lưu trữ cơ quan; hệ thống phân loại thời hạn bảo quản và đánh chỉ mục tìm kiếm toàn văn.</w:t>
      </w:r>
    </w:p>
    <w:p>
      <w:pPr>
        <w:keepNext/>
        <w:ind w:firstLine="720"/>
        <w:jc w:val="left"/>
        <w:spacing w:before="120" w:after="80" w:line="300" w:lineRule="auto"/>
      </w:pPr>
      <w:r>
        <w:rPr>
          <w:rFonts w:ascii="Times New Roman" w:hAnsi="Times New Roman" w:cs="Times New Roman" w:eastAsia="Times New Roman"/>
          <w:b/>
          <w:i w:val="0"/>
          <w:color w:val="000000"/>
          <w:sz w:val="27"/>
        </w:rPr>
        <w:t>3. Phân hệ Dịch vụ công trực tuyến và Một cửa điện tử liên thông</w:t>
      </w:r>
    </w:p>
    <w:p>
      <w:pPr>
        <w:ind w:firstLine="720"/>
        <w:jc w:val="both"/>
        <w:spacing w:before="0" w:after="100" w:line="312" w:lineRule="auto"/>
      </w:pPr>
      <w:r>
        <w:rPr>
          <w:rFonts w:ascii="Times New Roman" w:hAnsi="Times New Roman" w:cs="Times New Roman" w:eastAsia="Times New Roman"/>
          <w:b w:val="0"/>
          <w:i w:val="0"/>
          <w:color w:val="000000"/>
          <w:sz w:val="27"/>
        </w:rPr>
        <w:t>Thực hiện tiếp nhận, thẩm định và trả kết quả giải quyết thủ tục hành chính theo Nghị định số 45/2020/NĐ-CP:</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Tiếp nhận và xác thực hồ sơ số: </w:t>
      </w:r>
      <w:r>
        <w:rPr>
          <w:rFonts w:ascii="Times New Roman" w:hAnsi="Times New Roman" w:cs="Times New Roman" w:eastAsia="Times New Roman"/>
          <w:b w:val="0"/>
          <w:i w:val="0"/>
          <w:color w:val="000000"/>
          <w:sz w:val="27"/>
        </w:rPr>
        <w:t>Đồng bộ danh mục thủ tục hành chính, biểu mẫu điện tử và mức phí từ Cổng Dịch vụ công Quốc gia; xác thực danh tính số của công dân, doanh nghiệp thông qua nền tảng định danh điện tử VNeID.</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Giải quyết liên thông và trả kết quả: </w:t>
      </w:r>
      <w:r>
        <w:rPr>
          <w:rFonts w:ascii="Times New Roman" w:hAnsi="Times New Roman" w:cs="Times New Roman" w:eastAsia="Times New Roman"/>
          <w:b w:val="0"/>
          <w:i w:val="0"/>
          <w:color w:val="000000"/>
          <w:sz w:val="27"/>
        </w:rPr>
        <w:t>Cấp mã biên nhận tự động, tính toán thời hạn giải quyết theo giờ làm việc hành chính, ký số kết quả định dạng PDF/A-1a và đồng bộ trả vào Kho quản lý dữ liệu điện tử của tổ chức, cá nhân.</w:t>
      </w:r>
    </w:p>
    <w:p>
      <w:pPr>
        <w:keepNext/>
        <w:ind w:firstLine="720"/>
        <w:jc w:val="left"/>
        <w:spacing w:before="120" w:after="80" w:line="300" w:lineRule="auto"/>
      </w:pPr>
      <w:r>
        <w:rPr>
          <w:rFonts w:ascii="Times New Roman" w:hAnsi="Times New Roman" w:cs="Times New Roman" w:eastAsia="Times New Roman"/>
          <w:b/>
          <w:i w:val="0"/>
          <w:color w:val="000000"/>
          <w:sz w:val="27"/>
        </w:rPr>
        <w:t>4. Phân hệ Quản trị nguồn nhân lực hành chính, chấm công và chế độ</w:t>
      </w:r>
    </w:p>
    <w:p>
      <w:pPr>
        <w:ind w:firstLine="720"/>
        <w:jc w:val="both"/>
        <w:spacing w:before="0" w:after="100" w:line="312" w:lineRule="auto"/>
      </w:pPr>
      <w:r>
        <w:rPr>
          <w:rFonts w:ascii="Times New Roman" w:hAnsi="Times New Roman" w:cs="Times New Roman" w:eastAsia="Times New Roman"/>
          <w:b w:val="0"/>
          <w:i w:val="0"/>
          <w:color w:val="000000"/>
          <w:sz w:val="27"/>
        </w:rPr>
        <w:t>Đối chiếu trực tiếp từ mô hình cơ sở dữ liệu thực tế trong tệp đặc tả prisma/schema.prisma, phân hệ này được vận hành trên 20 bảng dữ liệu có ràng buộc khóa ngoại nghiêm ngặt:</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Quản trị tổ chức và hồ sơ cán bộ: </w:t>
      </w:r>
      <w:r>
        <w:rPr>
          <w:rFonts w:ascii="Times New Roman" w:hAnsi="Times New Roman" w:cs="Times New Roman" w:eastAsia="Times New Roman"/>
          <w:b w:val="0"/>
          <w:i w:val="0"/>
          <w:color w:val="000000"/>
          <w:sz w:val="27"/>
        </w:rPr>
        <w:t>Quản lý cơ cấu tổ chức qua bảng Department (ràng buộc duy nhất tên đơn vị và mã trưởng đơn vị managerId), bảng tài khoản User, bảng vai trò Role và bảng hồ sơ trung tâm EmployeeProfile lưu trữ chức danh, trạng thái công tác và quỹ 12 ngày phép tiêu chuẩn.</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Quản lý chấm công và duyệt phép phân cấp: </w:t>
      </w:r>
      <w:r>
        <w:rPr>
          <w:rFonts w:ascii="Times New Roman" w:hAnsi="Times New Roman" w:cs="Times New Roman" w:eastAsia="Times New Roman"/>
          <w:b w:val="0"/>
          <w:i w:val="0"/>
          <w:color w:val="000000"/>
          <w:sz w:val="27"/>
        </w:rPr>
        <w:t>Ghi nhận điểm danh hằng ngày trên bảng Attendance với khóa duy nhất kết hợp mã nhân sự và ngày làm việc chuẩn hóa theo múi giờ chuẩn UTC; xử lý quy trình xin nghỉ phép trên bảng LeaveRequest tự động loại trừ ngày nghỉ thứ Bảy, Chủ nhật.</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Động cơ tính lương, hợp đồng và đánh giá KPI: </w:t>
      </w:r>
      <w:r>
        <w:rPr>
          <w:rFonts w:ascii="Times New Roman" w:hAnsi="Times New Roman" w:cs="Times New Roman" w:eastAsia="Times New Roman"/>
          <w:b w:val="0"/>
          <w:i w:val="0"/>
          <w:color w:val="000000"/>
          <w:sz w:val="27"/>
        </w:rPr>
        <w:t>Tự động hóa tính toán tiền lương, phụ cấp và khấu trừ bảo hiểm bắt buộc (10,5% gồm bảo hiểm xã hội 8%, bảo hiểm y tế 1,5%, bảo hiểm thất nghiệp 1%) thông qua các bảng SalaryComponent, EmployeeSalaryConfig, EmployeeSalaryComponent và Payroll kết hợp bảng đánh giá hiệu suất PerformanceEvaluation.</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Quản lý vòng đời công vụ toàn diện: </w:t>
      </w:r>
      <w:r>
        <w:rPr>
          <w:rFonts w:ascii="Times New Roman" w:hAnsi="Times New Roman" w:cs="Times New Roman" w:eastAsia="Times New Roman"/>
          <w:b w:val="0"/>
          <w:i w:val="0"/>
          <w:color w:val="000000"/>
          <w:sz w:val="27"/>
        </w:rPr>
        <w:t>Bao quát toàn bộ hoạt động tuyển dụng qua các bảng JobPosting, Application, Interview, quản lý hợp đồng pháp lý trên bảng Contract, quyết định điều động bổ nhiệm trên bảng PersonnelChange, đào tạo nội bộ trên bảng TrainingCourse, khảo sát mức độ hài lòng trên bảng Survey và quy hoạch cán bộ kế nhiệm trên bảng SuccessionPlan.</w:t>
      </w:r>
    </w:p>
    <w:p>
      <w:pPr>
        <w:keepNext/>
        <w:ind w:firstLine="720"/>
        <w:jc w:val="left"/>
        <w:spacing w:before="120" w:after="80" w:line="300" w:lineRule="auto"/>
      </w:pPr>
      <w:r>
        <w:rPr>
          <w:rFonts w:ascii="Times New Roman" w:hAnsi="Times New Roman" w:cs="Times New Roman" w:eastAsia="Times New Roman"/>
          <w:b/>
          <w:i w:val="0"/>
          <w:color w:val="000000"/>
          <w:sz w:val="27"/>
        </w:rPr>
        <w:t>5. Phân hệ Báo cáo thống kê, Bàn điều hành số và Kiểm toán hệ thống</w:t>
      </w:r>
    </w:p>
    <w:p>
      <w:pPr>
        <w:ind w:firstLine="720"/>
        <w:jc w:val="both"/>
        <w:spacing w:before="0" w:after="100" w:line="312" w:lineRule="auto"/>
      </w:pPr>
      <w:r>
        <w:rPr>
          <w:rFonts w:ascii="Times New Roman" w:hAnsi="Times New Roman" w:cs="Times New Roman" w:eastAsia="Times New Roman"/>
          <w:b w:val="0"/>
          <w:i w:val="0"/>
          <w:color w:val="000000"/>
          <w:sz w:val="27"/>
        </w:rPr>
        <w:t>Tổng hợp dữ liệu trực tiếp từ các phân hệ tác nghiệp để hiển thị các biểu đồ theo dõi tỷ lệ giải quyết công việc đúng hạn, cảnh báo văn bản khẩn sắp đến hạn và trích xuất nhật ký kiểm toán từ bảng AuditLog phục vụ thanh tra công vụ.</w:t>
      </w:r>
    </w:p>
    <w:p>
      <w:pPr>
        <w:keepNext/>
        <w:ind w:firstLine="0"/>
        <w:jc w:val="left"/>
        <w:spacing w:before="200" w:after="80" w:line="300" w:lineRule="auto"/>
      </w:pPr>
      <w:r>
        <w:rPr>
          <w:rFonts w:ascii="Times New Roman" w:hAnsi="Times New Roman" w:cs="Times New Roman" w:eastAsia="Times New Roman"/>
          <w:b/>
          <w:i w:val="0"/>
          <w:color w:val="000000"/>
          <w:sz w:val="27"/>
        </w:rPr>
        <w:t>IV. PHÂN TÍCH YÊU CẦU CHỨC NĂNG VÀ PHI CHỨC NĂNG</w:t>
      </w:r>
    </w:p>
    <w:p>
      <w:pPr>
        <w:keepNext/>
        <w:ind w:firstLine="720"/>
        <w:jc w:val="left"/>
        <w:spacing w:before="120" w:after="80" w:line="300" w:lineRule="auto"/>
      </w:pPr>
      <w:r>
        <w:rPr>
          <w:rFonts w:ascii="Times New Roman" w:hAnsi="Times New Roman" w:cs="Times New Roman" w:eastAsia="Times New Roman"/>
          <w:b/>
          <w:i w:val="0"/>
          <w:color w:val="000000"/>
          <w:sz w:val="27"/>
        </w:rPr>
        <w:t>1. Ma trận đặc tả yêu cầu chức năng nghiệp vụ</w:t>
      </w:r>
    </w:p>
    <w:p>
      <w:pPr>
        <w:ind w:firstLine="720"/>
        <w:jc w:val="both"/>
        <w:spacing w:before="0" w:after="100" w:line="312" w:lineRule="auto"/>
      </w:pPr>
      <w:r>
        <w:rPr>
          <w:rFonts w:ascii="Times New Roman" w:hAnsi="Times New Roman" w:cs="Times New Roman" w:eastAsia="Times New Roman"/>
          <w:b w:val="0"/>
          <w:i w:val="0"/>
          <w:color w:val="000000"/>
          <w:sz w:val="27"/>
        </w:rPr>
        <w:t>Trên cơ sở quy trình văn thư lưu trữ và quản trị nội bộ, hệ thống xác lập 10 nhóm yêu cầu chức năng trọng yếu dưới đây:</w:t>
      </w:r>
    </w:p>
    <w:p>
      <w:pPr>
        <w:keepNext/>
        <w:ind w:firstLine="0"/>
        <w:jc w:val="center"/>
        <w:spacing w:before="160" w:after="80" w:line="288" w:lineRule="auto"/>
      </w:pPr>
      <w:r>
        <w:rPr>
          <w:rFonts w:ascii="Times New Roman" w:hAnsi="Times New Roman" w:cs="Times New Roman" w:eastAsia="Times New Roman"/>
          <w:b/>
          <w:i/>
          <w:color w:val="000000"/>
          <w:sz w:val="25"/>
        </w:rPr>
        <w:t>Bảng 2: Ma trận đặc tả yêu cầu chức năng nghiệp vụ trọng yếu của hệ thống</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4"/>
        <w:gridCol w:w="1304"/>
        <w:gridCol w:w="2324"/>
        <w:gridCol w:w="3742"/>
        <w:gridCol w:w="1361"/>
      </w:tblGrid>
      <w:tr>
        <w:trPr>
          <w:tblHeader/>
          <w:cantSplit/>
        </w:trPr>
        <w:tc>
          <w:tcPr>
            <w:tcW w:type="dxa" w:w="62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STT</w:t>
            </w:r>
          </w:p>
        </w:tc>
        <w:tc>
          <w:tcPr>
            <w:tcW w:type="dxa" w:w="130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Mã số</w:t>
            </w:r>
          </w:p>
        </w:tc>
        <w:tc>
          <w:tcPr>
            <w:tcW w:type="dxa" w:w="232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Nhóm chức năng &amp; Phân hệ</w:t>
            </w:r>
          </w:p>
        </w:tc>
        <w:tc>
          <w:tcPr>
            <w:tcW w:type="dxa" w:w="3742"/>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Mô tả nghiệp vụ và quy tắc xử lý</w:t>
            </w:r>
          </w:p>
        </w:tc>
        <w:tc>
          <w:tcPr>
            <w:tcW w:type="dxa" w:w="1361"/>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Mức ưu tiên</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1</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YC-01</w:t>
            </w:r>
          </w:p>
        </w:tc>
        <w:tc>
          <w:tcPr>
            <w:tcW w:type="dxa" w:w="23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Vào sổ văn bản tự động</w:t>
              <w:br/>
              <w:t>(Văn thư &amp; Điều hành)</w:t>
            </w:r>
          </w:p>
        </w:tc>
        <w:tc>
          <w:tcPr>
            <w:tcW w:type="dxa" w:w="374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Tự động cấp số văn bản đến, văn bản đi liên tục theo năm hành chính; kiểm tra chống trùng số ký hiệu.</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Bắt buộc</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2</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YC-02</w:t>
            </w:r>
          </w:p>
        </w:tc>
        <w:tc>
          <w:tcPr>
            <w:tcW w:type="dxa" w:w="23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Phân luồng giao nhiệm vụ</w:t>
              <w:br/>
              <w:t>(Văn thư &amp; Điều hành)</w:t>
            </w:r>
          </w:p>
        </w:tc>
        <w:tc>
          <w:tcPr>
            <w:tcW w:type="dxa" w:w="374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Chuyển giao văn bản đa cấp kèm ý kiến chỉ đạo, hạn hoàn thành; gán đơn vị chủ trì, đơn vị phối hợp.</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Bắt buộc</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3</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YC-03</w:t>
            </w:r>
          </w:p>
        </w:tc>
        <w:tc>
          <w:tcPr>
            <w:tcW w:type="dxa" w:w="23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Ký số chuyên dùng công vụ</w:t>
              <w:br/>
              <w:t>(Văn thư &amp; Điều hành)</w:t>
            </w:r>
          </w:p>
        </w:tc>
        <w:tc>
          <w:tcPr>
            <w:tcW w:type="dxa" w:w="374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Hỗ trợ ký số cá nhân của lãnh đạo và đóng dấu số tổ chức qua thiết bị HSM đúng tọa độ Nghị định 30.</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Bắt buộc</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4</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YC-04</w:t>
            </w:r>
          </w:p>
        </w:tc>
        <w:tc>
          <w:tcPr>
            <w:tcW w:type="dxa" w:w="23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Liên thông văn bản quốc gia</w:t>
              <w:br/>
              <w:t>(Tích hợp liên thông)</w:t>
            </w:r>
          </w:p>
        </w:tc>
        <w:tc>
          <w:tcPr>
            <w:tcW w:type="dxa" w:w="374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Đóng gói, gửi nhận gói tin văn bản điện tử chuẩn định dạng qua nền tảng LGSP và Trục quốc gia NDXP.</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Bắt buộc</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5</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YC-05</w:t>
            </w:r>
          </w:p>
        </w:tc>
        <w:tc>
          <w:tcPr>
            <w:tcW w:type="dxa" w:w="23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Lập hồ sơ và nộp lưu số</w:t>
              <w:br/>
              <w:t>(Lưu trữ điện tử)</w:t>
            </w:r>
          </w:p>
        </w:tc>
        <w:tc>
          <w:tcPr>
            <w:tcW w:type="dxa" w:w="374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Tập hợp văn bản theo mã hồ sơ công việc, biên mục tài liệu, ký số đóng hồ sơ và nộp lưu trữ cơ quan.</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Bắt buộc</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6</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YC-06</w:t>
            </w:r>
          </w:p>
        </w:tc>
        <w:tc>
          <w:tcPr>
            <w:tcW w:type="dxa" w:w="23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Giải quyết TTHC một cửa</w:t>
              <w:br/>
              <w:t>(Dịch vụ công)</w:t>
            </w:r>
          </w:p>
        </w:tc>
        <w:tc>
          <w:tcPr>
            <w:tcW w:type="dxa" w:w="374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Tiếp nhận hồ sơ trực tuyến, xác thực định danh VNeID, đồng bộ trạng thái xử lý lên Cổng DVC Quốc gia.</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Bắt buộc</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7</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YC-07</w:t>
            </w:r>
          </w:p>
        </w:tc>
        <w:tc>
          <w:tcPr>
            <w:tcW w:type="dxa" w:w="23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Quản lý tổ chức và cán bộ</w:t>
              <w:br/>
              <w:t>(Quản trị nhân lực)</w:t>
            </w:r>
          </w:p>
        </w:tc>
        <w:tc>
          <w:tcPr>
            <w:tcW w:type="dxa" w:w="374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Quản lý phòng ban, bổ nhiệm trưởng phòng tự động giải phóng vị trí cũ, lưu trữ hồ sơ và hợp đồng.</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Bắt buộc</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8</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YC-08</w:t>
            </w:r>
          </w:p>
        </w:tc>
        <w:tc>
          <w:tcPr>
            <w:tcW w:type="dxa" w:w="23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Chấm công và nghỉ phép số</w:t>
              <w:br/>
              <w:t>(Quản trị nhân lực)</w:t>
            </w:r>
          </w:p>
        </w:tc>
        <w:tc>
          <w:tcPr>
            <w:tcW w:type="dxa" w:w="374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Chấm công chuẩn hóa múi giờ UTC, kiểm soát duyệt phép phân cấp, tự động đồng bộ ngày phép vào bảng công.</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Quan trọng</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9</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YC-09</w:t>
            </w:r>
          </w:p>
        </w:tc>
        <w:tc>
          <w:tcPr>
            <w:tcW w:type="dxa" w:w="23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Tính lương và đánh giá KPI</w:t>
              <w:br/>
              <w:t>(Quản trị nhân lực)</w:t>
            </w:r>
          </w:p>
        </w:tc>
        <w:tc>
          <w:tcPr>
            <w:tcW w:type="dxa" w:w="374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Tự động tính lương theo 22 ngày công chuẩn, trích bảo hiểm 10,5%, liên thông hệ số thưởng/phạt KPI.</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Quan trọng</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10</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YC-10</w:t>
            </w:r>
          </w:p>
        </w:tc>
        <w:tc>
          <w:tcPr>
            <w:tcW w:type="dxa" w:w="23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Giám sát và nhật ký kiểm toán</w:t>
              <w:br/>
              <w:t>(Điều hành &amp; An ninh)</w:t>
            </w:r>
          </w:p>
        </w:tc>
        <w:tc>
          <w:tcPr>
            <w:tcW w:type="dxa" w:w="374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Trực quan hóa chỉ số đúng hạn trên bàn điều hành; ghi vết mọi thao tác vào bảng AuditLog bất biến.</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Bắt buộc</w:t>
            </w:r>
          </w:p>
        </w:tc>
      </w:tr>
    </w:tbl>
    <w:p>
      <w:pPr>
        <w:spacing w:before="0" w:after="80" w:line="240" w:lineRule="auto"/>
      </w:pPr>
    </w:p>
    <w:p>
      <w:pPr>
        <w:keepNext/>
        <w:ind w:firstLine="720"/>
        <w:jc w:val="left"/>
        <w:spacing w:before="120" w:after="80" w:line="300" w:lineRule="auto"/>
      </w:pPr>
      <w:r>
        <w:rPr>
          <w:rFonts w:ascii="Times New Roman" w:hAnsi="Times New Roman" w:cs="Times New Roman" w:eastAsia="Times New Roman"/>
          <w:b/>
          <w:i w:val="0"/>
          <w:color w:val="000000"/>
          <w:sz w:val="27"/>
        </w:rPr>
        <w:t>2. Các tiêu chuẩn yêu cầu phi chức năng</w:t>
      </w:r>
    </w:p>
    <w:p>
      <w:pPr>
        <w:ind w:firstLine="720"/>
        <w:jc w:val="both"/>
        <w:spacing w:before="0" w:after="100" w:line="312" w:lineRule="auto"/>
      </w:pPr>
      <w:r>
        <w:rPr>
          <w:rFonts w:ascii="Times New Roman" w:hAnsi="Times New Roman" w:cs="Times New Roman" w:eastAsia="Times New Roman"/>
          <w:b w:val="0"/>
          <w:i w:val="0"/>
          <w:color w:val="000000"/>
          <w:sz w:val="27"/>
        </w:rPr>
        <w:t>Để bảo đảm vận hành ổn định trong môi trường công vụ quy mô lớn, hệ thống phải thỏa mãn các chỉ tiêu kỹ thuật định lượng sau:</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Chỉ tiêu hiệu năng xử lý: </w:t>
      </w:r>
      <w:r>
        <w:rPr>
          <w:rFonts w:ascii="Times New Roman" w:hAnsi="Times New Roman" w:cs="Times New Roman" w:eastAsia="Times New Roman"/>
          <w:b w:val="0"/>
          <w:i w:val="0"/>
          <w:color w:val="000000"/>
          <w:sz w:val="27"/>
        </w:rPr>
        <w:t>Thời gian tải giao diện trang điều hành dưới 1,5 giây; thời gian hiển thị tệp văn bản PDF ký số dưới 2,0 giây; chịu tải tối thiểu 5.000 phiên truy cập đồng thời và xử lý 500 giao dịch ký số mỗi phút vào khung giờ cao điểm.</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Chỉ tiêu độ sẵn sàng và tin cậy: </w:t>
      </w:r>
      <w:r>
        <w:rPr>
          <w:rFonts w:ascii="Times New Roman" w:hAnsi="Times New Roman" w:cs="Times New Roman" w:eastAsia="Times New Roman"/>
          <w:b w:val="0"/>
          <w:i w:val="0"/>
          <w:color w:val="000000"/>
          <w:sz w:val="27"/>
        </w:rPr>
        <w:t>Hệ thống duy trì hoạt động liên tục 24/7/365 với tỷ lệ sẵn sàng đạt từ 99,9% trở lên; thời gian khôi phục dịch vụ tối đa RTO dưới 02 giờ và ngưỡng chấp nhận mất dữ liệu tối đa RPO dưới 15 phút.</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Chỉ tiêu an toàn thông tin: </w:t>
      </w:r>
      <w:r>
        <w:rPr>
          <w:rFonts w:ascii="Times New Roman" w:hAnsi="Times New Roman" w:cs="Times New Roman" w:eastAsia="Times New Roman"/>
          <w:b w:val="0"/>
          <w:i w:val="0"/>
          <w:color w:val="000000"/>
          <w:sz w:val="27"/>
        </w:rPr>
        <w:t>Tuân thủ toàn diện bộ tiêu chí bảo đảm an toàn hệ thống thông tin Cấp độ 3 theo Nghị định số 85/2016/NĐ-CP; toàn bộ kênh truyền dữ liệu sử dụng giao thức mã hóa TLS 1.3 và dữ liệu lưu trữ tĩnh được mã hóa theo chuẩn AES-256.</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Chỉ tiêu khả năng mở rộng: </w:t>
      </w:r>
      <w:r>
        <w:rPr>
          <w:rFonts w:ascii="Times New Roman" w:hAnsi="Times New Roman" w:cs="Times New Roman" w:eastAsia="Times New Roman"/>
          <w:b w:val="0"/>
          <w:i w:val="0"/>
          <w:color w:val="000000"/>
          <w:sz w:val="27"/>
        </w:rPr>
        <w:t>Kiến trúc dịch vụ mô-đun hóa kết hợp đóng gói vùng chứa Docker cho phép mở rộng ngang số lượng tiến trình xử lý tự động mà không phải dừng dịch vụ.</w:t>
      </w:r>
    </w:p>
    <w:p>
      <w:pPr>
        <w:keepNext/>
        <w:ind w:firstLine="0"/>
        <w:jc w:val="left"/>
        <w:spacing w:before="200" w:after="80" w:line="300" w:lineRule="auto"/>
      </w:pPr>
      <w:r>
        <w:rPr>
          <w:rFonts w:ascii="Times New Roman" w:hAnsi="Times New Roman" w:cs="Times New Roman" w:eastAsia="Times New Roman"/>
          <w:b/>
          <w:i w:val="0"/>
          <w:color w:val="000000"/>
          <w:sz w:val="27"/>
        </w:rPr>
        <w:t>V. KIẾN TRÚC TỔNG THỂ 5 TẦNG VÀ MÔ HÌNH TÍCH HỢP LIÊN THÔNG</w:t>
      </w:r>
    </w:p>
    <w:p>
      <w:pPr>
        <w:ind w:firstLine="720"/>
        <w:jc w:val="both"/>
        <w:spacing w:before="0" w:after="100" w:line="312" w:lineRule="auto"/>
      </w:pPr>
      <w:r>
        <w:rPr>
          <w:rFonts w:ascii="Times New Roman" w:hAnsi="Times New Roman" w:cs="Times New Roman" w:eastAsia="Times New Roman"/>
          <w:b w:val="0"/>
          <w:i w:val="0"/>
          <w:color w:val="000000"/>
          <w:sz w:val="27"/>
        </w:rPr>
        <w:t>Hệ thống được thiết kế theo mô hình kiến trúc 05 tầng phân tách rõ ràng giữa giao diện trình diễn, kiểm soát truy cập biên, dịch vụ nghiệp vụ, trục tích hợp và lưu trữ dữ liệu lõi:</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Tầng giao diện trình diễn: </w:t>
      </w:r>
      <w:r>
        <w:rPr>
          <w:rFonts w:ascii="Times New Roman" w:hAnsi="Times New Roman" w:cs="Times New Roman" w:eastAsia="Times New Roman"/>
          <w:b w:val="0"/>
          <w:i w:val="0"/>
          <w:color w:val="000000"/>
          <w:sz w:val="27"/>
        </w:rPr>
        <w:t>Xây dựng trên nền tảng Next.js 16 và React hiện đại, cung cấp cổng làm việc nội bộ, cổng dịch vụ công trực tuyến, ứng dụng ký số di động và bàn điều hành số tương thích đa thiết bị.</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Tầng cổng xác thực và bảo vệ biên: </w:t>
      </w:r>
      <w:r>
        <w:rPr>
          <w:rFonts w:ascii="Times New Roman" w:hAnsi="Times New Roman" w:cs="Times New Roman" w:eastAsia="Times New Roman"/>
          <w:b w:val="0"/>
          <w:i w:val="0"/>
          <w:color w:val="000000"/>
          <w:sz w:val="27"/>
        </w:rPr>
        <w:t>Triển khai tường lửa ứng dụng web WAF, bộ cân bằng tải, dịch vụ đăng nhập một lần SSO và bộ lọc đường dẫn tự động kiểm tra phiên xác thực trên mọi yêu cầu truy cập.</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Tầng dịch vụ ứng dụng nghiệp vụ: </w:t>
      </w:r>
      <w:r>
        <w:rPr>
          <w:rFonts w:ascii="Times New Roman" w:hAnsi="Times New Roman" w:cs="Times New Roman" w:eastAsia="Times New Roman"/>
          <w:b w:val="0"/>
          <w:i w:val="0"/>
          <w:color w:val="000000"/>
          <w:sz w:val="27"/>
        </w:rPr>
        <w:t>Tổ chức thành các khối dịch vụ nghiệp vụ độc lập gồm dịch vụ văn thư điều hành, dịch vụ lưu trữ số, dịch vụ một cửa, dịch vụ quản trị nhân lực - tiền lương và dịch vụ kiểm toán.</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Tầng tích hợp và chia sẻ dữ liệu: </w:t>
      </w:r>
      <w:r>
        <w:rPr>
          <w:rFonts w:ascii="Times New Roman" w:hAnsi="Times New Roman" w:cs="Times New Roman" w:eastAsia="Times New Roman"/>
          <w:b w:val="0"/>
          <w:i w:val="0"/>
          <w:color w:val="000000"/>
          <w:sz w:val="27"/>
        </w:rPr>
        <w:t>Kết nối chuẩn hóa với nền tảng chia sẻ dữ liệu LGSP, Trục liên thông văn bản quốc gia NDXP, hệ thống định danh điện tử VNeID và hạ tầng khóa công khai PKI của Ban Cơ yếu Chính phủ.</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Tầng cơ sở dữ liệu và lưu trữ an toàn: </w:t>
      </w:r>
      <w:r>
        <w:rPr>
          <w:rFonts w:ascii="Times New Roman" w:hAnsi="Times New Roman" w:cs="Times New Roman" w:eastAsia="Times New Roman"/>
          <w:b w:val="0"/>
          <w:i w:val="0"/>
          <w:color w:val="000000"/>
          <w:sz w:val="27"/>
        </w:rPr>
        <w:t>Sử dụng hệ quản trị cơ sở dữ liệu PostgreSQL 15 lưu trữ 20 bảng giao dịch chuẩn hóa 3NF, kết hợp kho lưu trữ đối tượng phân tán cho tệp văn bản PDF/A kèm mã kiểm tra toàn vẹn SHA-256.</w:t>
      </w:r>
    </w:p>
    <w:p>
      <w:pPr>
        <w:keepNext/>
        <w:ind w:firstLine="0"/>
        <w:jc w:val="center"/>
        <w:spacing w:before="160" w:after="40" w:line="240" w:lineRule="auto"/>
      </w:pPr>
      <w:r>
        <w:drawing>
          <wp:inline xmlns:a="http://schemas.openxmlformats.org/drawingml/2006/main" xmlns:pic="http://schemas.openxmlformats.org/drawingml/2006/picture">
            <wp:extent cx="5688000" cy="3614288"/>
            <wp:docPr id="1" name="Picture 1"/>
            <wp:cNvGraphicFramePr>
              <a:graphicFrameLocks noChangeAspect="1"/>
            </wp:cNvGraphicFramePr>
            <a:graphic>
              <a:graphicData uri="http://schemas.openxmlformats.org/drawingml/2006/picture">
                <pic:pic>
                  <pic:nvPicPr>
                    <pic:cNvPr id="0" name="fig_amis_architecture.png"/>
                    <pic:cNvPicPr/>
                  </pic:nvPicPr>
                  <pic:blipFill>
                    <a:blip r:embed="rId10"/>
                    <a:stretch>
                      <a:fillRect/>
                    </a:stretch>
                  </pic:blipFill>
                  <pic:spPr>
                    <a:xfrm>
                      <a:off x="0" y="0"/>
                      <a:ext cx="5688000" cy="3614288"/>
                    </a:xfrm>
                    <a:prstGeom prst="rect"/>
                  </pic:spPr>
                </pic:pic>
              </a:graphicData>
            </a:graphic>
          </wp:inline>
        </w:drawing>
      </w:r>
    </w:p>
    <w:p>
      <w:pPr>
        <w:ind w:firstLine="0"/>
        <w:jc w:val="center"/>
        <w:spacing w:before="40" w:after="160" w:line="288" w:lineRule="auto"/>
      </w:pPr>
      <w:r>
        <w:rPr>
          <w:rFonts w:ascii="Times New Roman" w:hAnsi="Times New Roman" w:cs="Times New Roman" w:eastAsia="Times New Roman"/>
          <w:b/>
          <w:i/>
          <w:color w:val="000000"/>
          <w:sz w:val="24"/>
        </w:rPr>
        <w:t>Hình 1: Sơ đồ kiến trúc phân tầng và phân vùng mạng an toàn hệ thống thông tin quản lý hành chính</w:t>
      </w:r>
    </w:p>
    <w:p>
      <w:pPr>
        <w:keepNext/>
        <w:ind w:firstLine="0"/>
        <w:jc w:val="center"/>
        <w:spacing w:before="280" w:after="40" w:line="288" w:lineRule="auto"/>
      </w:pPr>
      <w:r>
        <w:rPr>
          <w:rFonts w:ascii="Times New Roman" w:hAnsi="Times New Roman" w:cs="Times New Roman" w:eastAsia="Times New Roman"/>
          <w:b/>
          <w:i w:val="0"/>
          <w:color w:val="000000"/>
          <w:sz w:val="28"/>
        </w:rPr>
        <w:t>PHẦN THỨ HAI</w:t>
      </w:r>
    </w:p>
    <w:p>
      <w:pPr>
        <w:keepNext/>
        <w:ind w:firstLine="0" w:left="2400" w:right="2400"/>
        <w:jc w:val="center"/>
        <w:spacing w:before="0" w:after="120" w:line="300" w:lineRule="auto"/>
        <w:pBdr>
          <w:bottom w:val="single" w:sz="6" w:space="3" w:color="000000"/>
        </w:pBdr>
      </w:pPr>
      <w:r>
        <w:rPr>
          <w:rFonts w:ascii="Times New Roman" w:hAnsi="Times New Roman" w:cs="Times New Roman" w:eastAsia="Times New Roman"/>
          <w:b/>
          <w:i w:val="0"/>
          <w:color w:val="000000"/>
          <w:sz w:val="28"/>
        </w:rPr>
        <w:t>QUY TRÌNH TRIỂN KHAI HỆ THỐNG THÔNG TIN QUẢN LÝ HÀNH CHÍNH</w:t>
      </w:r>
    </w:p>
    <w:p>
      <w:pPr>
        <w:keepNext/>
        <w:ind w:firstLine="0"/>
        <w:jc w:val="left"/>
        <w:spacing w:before="200" w:after="80" w:line="300" w:lineRule="auto"/>
      </w:pPr>
      <w:r>
        <w:rPr>
          <w:rFonts w:ascii="Times New Roman" w:hAnsi="Times New Roman" w:cs="Times New Roman" w:eastAsia="Times New Roman"/>
          <w:b/>
          <w:i w:val="0"/>
          <w:color w:val="000000"/>
          <w:sz w:val="27"/>
        </w:rPr>
        <w:t>I. LỘ TRÌNH TRIỂN KHAI TỔNG THỂ 6 GIAI ĐOẠN</w:t>
      </w:r>
    </w:p>
    <w:p>
      <w:pPr>
        <w:ind w:firstLine="720"/>
        <w:jc w:val="both"/>
        <w:spacing w:before="0" w:after="100" w:line="312" w:lineRule="auto"/>
      </w:pPr>
      <w:r>
        <w:rPr>
          <w:rFonts w:ascii="Times New Roman" w:hAnsi="Times New Roman" w:cs="Times New Roman" w:eastAsia="Times New Roman"/>
          <w:b w:val="0"/>
          <w:i w:val="0"/>
          <w:color w:val="000000"/>
          <w:sz w:val="27"/>
        </w:rPr>
        <w:t>Để bảo đảm quá trình chuyển đổi số diễn ra thông suốt, không làm gián đoạn hoạt động giải quyết công vụ thường xuyên của cơ quan, dự án được tổ chức triển khai theo lộ trình 06 giai đoạn chặt chẽ kéo dài 22 tuần:</w:t>
      </w:r>
    </w:p>
    <w:p>
      <w:pPr>
        <w:keepNext/>
        <w:ind w:firstLine="0"/>
        <w:jc w:val="center"/>
        <w:spacing w:before="160" w:after="80" w:line="288" w:lineRule="auto"/>
      </w:pPr>
      <w:r>
        <w:rPr>
          <w:rFonts w:ascii="Times New Roman" w:hAnsi="Times New Roman" w:cs="Times New Roman" w:eastAsia="Times New Roman"/>
          <w:b/>
          <w:i/>
          <w:color w:val="000000"/>
          <w:sz w:val="25"/>
        </w:rPr>
        <w:t>Bảng 3: Lộ trình triển khai tổng thể hệ thống thông tin quản lý hành chính qua 06 giai đoạn</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76"/>
        <w:gridCol w:w="1956"/>
        <w:gridCol w:w="1304"/>
        <w:gridCol w:w="2551"/>
        <w:gridCol w:w="2268"/>
      </w:tblGrid>
      <w:tr>
        <w:trPr>
          <w:tblHeader/>
          <w:cantSplit/>
        </w:trPr>
        <w:tc>
          <w:tcPr>
            <w:tcW w:type="dxa" w:w="1276"/>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GĐ</w:t>
            </w:r>
          </w:p>
        </w:tc>
        <w:tc>
          <w:tcPr>
            <w:tcW w:type="dxa" w:w="1956"/>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Tên giai đoạn triển khai</w:t>
            </w:r>
          </w:p>
        </w:tc>
        <w:tc>
          <w:tcPr>
            <w:tcW w:type="dxa" w:w="130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Thời lượng</w:t>
            </w:r>
          </w:p>
        </w:tc>
        <w:tc>
          <w:tcPr>
            <w:tcW w:type="dxa" w:w="2551"/>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Nội dung công việc trọng tâm</w:t>
            </w:r>
          </w:p>
        </w:tc>
        <w:tc>
          <w:tcPr>
            <w:tcW w:type="dxa" w:w="2268"/>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Sản phẩm bàn giao nghiệm thu</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GĐ 1</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Khảo sát hiện trạng và thiết kế chi tiết</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03 tuần</w:t>
            </w:r>
          </w:p>
        </w:tc>
        <w:tc>
          <w:tcPr>
            <w:tcW w:type="dxa" w:w="255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Rà soát quy trình văn thư, luồng trình ký, danh mục hồ sơ và cơ cấu tổ chức các phòng ban.</w:t>
            </w:r>
          </w:p>
        </w:tc>
        <w:tc>
          <w:tcPr>
            <w:tcW w:type="dxa" w:w="226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Hồ sơ thiết kế kỹ thuật thi công và đặc tả quy trình số hóa</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GĐ 2</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Chuẩn bị hạ tầng và đóng gói môi trường</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03 tuần</w:t>
            </w:r>
          </w:p>
        </w:tc>
        <w:tc>
          <w:tcPr>
            <w:tcW w:type="dxa" w:w="255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Cấu hình máy chủ, vùng mạng an toàn, khởi tạo vùng chứa CSDL PostgreSQL 15 và thiết bị HSM.</w:t>
            </w:r>
          </w:p>
        </w:tc>
        <w:tc>
          <w:tcPr>
            <w:tcW w:type="dxa" w:w="226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Biên bản nghiệm thu hạ tầng kỹ thuật và kết nối mạng</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GĐ 3</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Cấu hình nghiệp vụ và chuyển đổi dữ liệu</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04 tuần</w:t>
            </w:r>
          </w:p>
        </w:tc>
        <w:tc>
          <w:tcPr>
            <w:tcW w:type="dxa" w:w="255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Thiết lập danh mục phòng ban, vai trò RBAC, làm sạch và nạp dữ liệu cán bộ, văn bản lịch sử.</w:t>
            </w:r>
          </w:p>
        </w:tc>
        <w:tc>
          <w:tcPr>
            <w:tcW w:type="dxa" w:w="226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Biên bản đối soát toàn vẹn dữ liệu chuyển đổi 100%</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GĐ 4</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Tích hợp liên thông và kiểm thử toàn diện</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04 tuần</w:t>
            </w:r>
          </w:p>
        </w:tc>
        <w:tc>
          <w:tcPr>
            <w:tcW w:type="dxa" w:w="255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Kết nối trục LGSP/NDXP, tích hợp chữ ký số, thực thi 42 kịch bản kiểm thử tích hợp và chịu tải.</w:t>
            </w:r>
          </w:p>
        </w:tc>
        <w:tc>
          <w:tcPr>
            <w:tcW w:type="dxa" w:w="226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Báo cáo kết quả kiểm thử tự động và chứng nhận an toàn</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GĐ 5</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Đào tạo chuyển giao và vận hành thử nghiệm</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04 tuần</w:t>
            </w:r>
          </w:p>
        </w:tc>
        <w:tc>
          <w:tcPr>
            <w:tcW w:type="dxa" w:w="255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Tập huấn theo 05 nhóm vai trò, chạy song song văn bản giấy và văn bản điện tử tại các đơn vị.</w:t>
            </w:r>
          </w:p>
        </w:tc>
        <w:tc>
          <w:tcPr>
            <w:tcW w:type="dxa" w:w="226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Tài liệu hướng dẫn sử dụng và biên bản đánh giá chạy thử</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GĐ 6</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Vận hành chính thức và nghiệm thu bàn giao</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04 tuần</w:t>
            </w:r>
          </w:p>
        </w:tc>
        <w:tc>
          <w:tcPr>
            <w:tcW w:type="dxa" w:w="255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Cắt chuyển hoàn toàn sang ký số và lập hồ sơ điện tử, bàn giao quyền quản trị hệ thống.</w:t>
            </w:r>
          </w:p>
        </w:tc>
        <w:tc>
          <w:tcPr>
            <w:tcW w:type="dxa" w:w="226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Quyết định đưa hệ thống vào vận hành chính thức</w:t>
            </w:r>
          </w:p>
        </w:tc>
      </w:tr>
    </w:tbl>
    <w:p>
      <w:pPr>
        <w:spacing w:before="0" w:after="80" w:line="240" w:lineRule="auto"/>
      </w:pPr>
    </w:p>
    <w:p>
      <w:pPr>
        <w:keepNext/>
        <w:ind w:firstLine="0"/>
        <w:jc w:val="left"/>
        <w:spacing w:before="200" w:after="80" w:line="300" w:lineRule="auto"/>
      </w:pPr>
      <w:r>
        <w:rPr>
          <w:rFonts w:ascii="Times New Roman" w:hAnsi="Times New Roman" w:cs="Times New Roman" w:eastAsia="Times New Roman"/>
          <w:b/>
          <w:i w:val="0"/>
          <w:color w:val="000000"/>
          <w:sz w:val="27"/>
        </w:rPr>
        <w:t>II. THIẾT LẬP HẠ TẦNG KỸ THUẬT, ĐÓNG GÓI VÙNG CHỨA VÀ PHÂN VÙNG AN NINH</w:t>
      </w:r>
    </w:p>
    <w:p>
      <w:pPr>
        <w:keepNext/>
        <w:ind w:firstLine="720"/>
        <w:jc w:val="left"/>
        <w:spacing w:before="120" w:after="80" w:line="300" w:lineRule="auto"/>
      </w:pPr>
      <w:r>
        <w:rPr>
          <w:rFonts w:ascii="Times New Roman" w:hAnsi="Times New Roman" w:cs="Times New Roman" w:eastAsia="Times New Roman"/>
          <w:b/>
          <w:i w:val="0"/>
          <w:color w:val="000000"/>
          <w:sz w:val="27"/>
        </w:rPr>
        <w:t>1. Kiến trúc phân vùng mạng an toàn 4 lớp</w:t>
      </w:r>
    </w:p>
    <w:p>
      <w:pPr>
        <w:ind w:firstLine="720"/>
        <w:jc w:val="both"/>
        <w:spacing w:before="0" w:after="100" w:line="312" w:lineRule="auto"/>
      </w:pPr>
      <w:r>
        <w:rPr>
          <w:rFonts w:ascii="Times New Roman" w:hAnsi="Times New Roman" w:cs="Times New Roman" w:eastAsia="Times New Roman"/>
          <w:b w:val="0"/>
          <w:i w:val="0"/>
          <w:color w:val="000000"/>
          <w:sz w:val="27"/>
        </w:rPr>
        <w:t>Hạ tầng mạng tại Trung tâm dữ liệu được chia tách vật lý và logic thành 04 phân vùng độc lập nhằm cô lập bề mặt tấn công:</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Phân vùng mạng biên công cộng DMZ: </w:t>
      </w:r>
      <w:r>
        <w:rPr>
          <w:rFonts w:ascii="Times New Roman" w:hAnsi="Times New Roman" w:cs="Times New Roman" w:eastAsia="Times New Roman"/>
          <w:b w:val="0"/>
          <w:i w:val="0"/>
          <w:color w:val="000000"/>
          <w:sz w:val="27"/>
        </w:rPr>
        <w:t>Đặt tường lửa ứng dụng web WAF, hệ thống phát hiện và ngăn chặn xâm nhập IDS/IPS cùng bộ cân bằng tải ngược để tiếp nhận kết nối từ mạng Internet và Mạng truyền số liệu chuyên dùng.</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Phân vùng mạng ứng dụng nội bộ: </w:t>
      </w:r>
      <w:r>
        <w:rPr>
          <w:rFonts w:ascii="Times New Roman" w:hAnsi="Times New Roman" w:cs="Times New Roman" w:eastAsia="Times New Roman"/>
          <w:b w:val="0"/>
          <w:i w:val="0"/>
          <w:color w:val="000000"/>
          <w:sz w:val="27"/>
        </w:rPr>
        <w:t>Vận hành cụm máy chủ ứng dụng Next.js xử lý logic nghiệp vụ điều hành, quản trị nhân sự và dịch vụ cổng tích hợp liên thông; chỉ cho phép kết nối từ vùng DMZ qua cổng dịch vụ đã định danh.</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Phân vùng mạng cơ sở dữ liệu lõi: </w:t>
      </w:r>
      <w:r>
        <w:rPr>
          <w:rFonts w:ascii="Times New Roman" w:hAnsi="Times New Roman" w:cs="Times New Roman" w:eastAsia="Times New Roman"/>
          <w:b w:val="0"/>
          <w:i w:val="0"/>
          <w:color w:val="000000"/>
          <w:sz w:val="27"/>
        </w:rPr>
        <w:t>Cô lập hoàn toàn với mạng Internet công cộng; lưu trữ cụm cơ sở dữ liệu PostgreSQL 15 và kho lưu trữ tệp văn bản PDF/A, chỉ chấp nhận kết nối nội bộ từ tầng ứng dụng qua cổng cơ sở dữ liệu riêng biệt.</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Phân vùng mạng quản trị và ký số HSM: </w:t>
      </w:r>
      <w:r>
        <w:rPr>
          <w:rFonts w:ascii="Times New Roman" w:hAnsi="Times New Roman" w:cs="Times New Roman" w:eastAsia="Times New Roman"/>
          <w:b w:val="0"/>
          <w:i w:val="0"/>
          <w:color w:val="000000"/>
          <w:sz w:val="27"/>
        </w:rPr>
        <w:t>Triển khai thiết bị bảo mật phần cứng HSM lưu trữ khóa ký số tổ chức, máy chủ thu thập nhật ký tập trung SIEM và hệ thống giám sát hạ tầng liên tục.</w:t>
      </w:r>
    </w:p>
    <w:p>
      <w:pPr>
        <w:keepNext/>
        <w:ind w:firstLine="720"/>
        <w:jc w:val="left"/>
        <w:spacing w:before="120" w:after="80" w:line="300" w:lineRule="auto"/>
      </w:pPr>
      <w:r>
        <w:rPr>
          <w:rFonts w:ascii="Times New Roman" w:hAnsi="Times New Roman" w:cs="Times New Roman" w:eastAsia="Times New Roman"/>
          <w:b/>
          <w:i w:val="0"/>
          <w:color w:val="000000"/>
          <w:sz w:val="27"/>
        </w:rPr>
        <w:t>2. Chuẩn hóa triển khai bằng công nghệ vùng chứa Docker</w:t>
      </w:r>
    </w:p>
    <w:p>
      <w:pPr>
        <w:ind w:firstLine="720"/>
        <w:jc w:val="both"/>
        <w:spacing w:before="0" w:after="100" w:line="312" w:lineRule="auto"/>
      </w:pPr>
      <w:r>
        <w:rPr>
          <w:rFonts w:ascii="Times New Roman" w:hAnsi="Times New Roman" w:cs="Times New Roman" w:eastAsia="Times New Roman"/>
          <w:b w:val="0"/>
          <w:i w:val="0"/>
          <w:color w:val="000000"/>
          <w:sz w:val="27"/>
        </w:rPr>
        <w:t>Đối chiếu từ cấu hình hạ tầng thực tế tại tệp docker-compose.yml của hệ thống, tầng cơ sở dữ liệu và dịch vụ được đóng gói chuẩn hóa để bảo đảm tính nhất quán tuyệt đối giữa môi trường kiểm thử và môi trường vận hành chính thức:</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Đóng gói dịch vụ cơ sở dữ liệu: </w:t>
      </w:r>
      <w:r>
        <w:rPr>
          <w:rFonts w:ascii="Times New Roman" w:hAnsi="Times New Roman" w:cs="Times New Roman" w:eastAsia="Times New Roman"/>
          <w:b w:val="0"/>
          <w:i w:val="0"/>
          <w:color w:val="000000"/>
          <w:sz w:val="27"/>
        </w:rPr>
        <w:t>Sử dụng ảnh hệ thống tiêu chuẩn postgres:15-alpine định danh vùng chứa hrmis-db với cơ chế tự động khởi động lại khi có sự cố phần cứng và ánh xạ cổng giao tiếp cô lập 54321:5432.</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Cấu hình lưu trữ bền vững: </w:t>
      </w:r>
      <w:r>
        <w:rPr>
          <w:rFonts w:ascii="Times New Roman" w:hAnsi="Times New Roman" w:cs="Times New Roman" w:eastAsia="Times New Roman"/>
          <w:b w:val="0"/>
          <w:i w:val="0"/>
          <w:color w:val="000000"/>
          <w:sz w:val="27"/>
        </w:rPr>
        <w:t>Toàn bộ dữ liệu giao dịch tại thư mục /var/lib/postgresql/data được gắn kết vào phân vùng lưu trữ bền vững postgres_data trên hệ thống lưu trữ mạng tốc độ cao, kết hợp thiết lập múi giờ Việt Nam UTC+7 đồng bộ.</w:t>
      </w:r>
    </w:p>
    <w:p>
      <w:pPr>
        <w:keepNext/>
        <w:ind w:firstLine="0"/>
        <w:jc w:val="left"/>
        <w:spacing w:before="200" w:after="80" w:line="300" w:lineRule="auto"/>
      </w:pPr>
      <w:r>
        <w:rPr>
          <w:rFonts w:ascii="Times New Roman" w:hAnsi="Times New Roman" w:cs="Times New Roman" w:eastAsia="Times New Roman"/>
          <w:b/>
          <w:i w:val="0"/>
          <w:color w:val="000000"/>
          <w:sz w:val="27"/>
        </w:rPr>
        <w:t>III. QUY TRÌNH CHUYỂN ĐỔI DỮ LIỆU, TÍCH HỢP CHỮ KÝ SỐ VÀ ĐÀO TẠO CHUYỂN GIAO</w:t>
      </w:r>
    </w:p>
    <w:p>
      <w:pPr>
        <w:keepNext/>
        <w:ind w:firstLine="720"/>
        <w:jc w:val="left"/>
        <w:spacing w:before="120" w:after="80" w:line="300" w:lineRule="auto"/>
      </w:pPr>
      <w:r>
        <w:rPr>
          <w:rFonts w:ascii="Times New Roman" w:hAnsi="Times New Roman" w:cs="Times New Roman" w:eastAsia="Times New Roman"/>
          <w:b/>
          <w:i w:val="0"/>
          <w:color w:val="000000"/>
          <w:sz w:val="27"/>
        </w:rPr>
        <w:t>1. Quy trình làm sạch và chuyển đổi dữ liệu lịch sử 5 bước</w:t>
      </w:r>
    </w:p>
    <w:p>
      <w:pPr>
        <w:ind w:firstLine="720"/>
        <w:jc w:val="both"/>
        <w:spacing w:before="0" w:after="100" w:line="312" w:lineRule="auto"/>
      </w:pPr>
      <w:r>
        <w:rPr>
          <w:rFonts w:ascii="Times New Roman" w:hAnsi="Times New Roman" w:cs="Times New Roman" w:eastAsia="Times New Roman"/>
          <w:b w:val="0"/>
          <w:i w:val="0"/>
          <w:color w:val="000000"/>
          <w:sz w:val="27"/>
        </w:rPr>
        <w:t>Dữ liệu hồ sơ cán bộ, danh mục phòng ban và văn bản lưu trữ từ các hệ thống cũ được chuyển đổi sang cơ sở dữ liệu mới theo quy trình 05 bước nghiêm ngặt:</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Bước 1 - Trích xuất và khảo sát nguồn dữ liệu: </w:t>
      </w:r>
      <w:r>
        <w:rPr>
          <w:rFonts w:ascii="Times New Roman" w:hAnsi="Times New Roman" w:cs="Times New Roman" w:eastAsia="Times New Roman"/>
          <w:b w:val="0"/>
          <w:i w:val="0"/>
          <w:color w:val="000000"/>
          <w:sz w:val="27"/>
        </w:rPr>
        <w:t>Trích xuất dữ liệu từ các tệp bảng tính rời rạc và cơ sở dữ liệu cũ sang khu vực lưu trữ tạm thời để phân tích cấu trúc.</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Bước 2 - Làm sạch và chuẩn hóa định dạng: </w:t>
      </w:r>
      <w:r>
        <w:rPr>
          <w:rFonts w:ascii="Times New Roman" w:hAnsi="Times New Roman" w:cs="Times New Roman" w:eastAsia="Times New Roman"/>
          <w:b w:val="0"/>
          <w:i w:val="0"/>
          <w:color w:val="000000"/>
          <w:sz w:val="27"/>
        </w:rPr>
        <w:t>Chuẩn hóa bảng mã ký tự tiếng Việt về chuẩn dựng sẵn Unicode NFC, loại bỏ các bản ghi trùng lặp mã nhân sự hoặc trùng số ký hiệu văn bản, chuẩn hóa định dạng ngày tháng về múi giờ UTC.</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Bước 3 - Ánh xạ lược đồ và kiểm tra ràng buộc: </w:t>
      </w:r>
      <w:r>
        <w:rPr>
          <w:rFonts w:ascii="Times New Roman" w:hAnsi="Times New Roman" w:cs="Times New Roman" w:eastAsia="Times New Roman"/>
          <w:b w:val="0"/>
          <w:i w:val="0"/>
          <w:color w:val="000000"/>
          <w:sz w:val="27"/>
        </w:rPr>
        <w:t>Ánh xạ dữ liệu vào cấu trúc 20 bảng thực thể của lược đồ Prisma theo đúng thứ tự phụ thuộc khóa ngoại: khởi tạo Role và Department trước, tiếp đến là User, EmployeeProfile, Contract và cuối cùng là dữ liệu lịch sử chấm công, lương, văn bản.</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Bước 4 - Nạp dữ liệu thử nghiệm và chạy kiểm증: </w:t>
      </w:r>
      <w:r>
        <w:rPr>
          <w:rFonts w:ascii="Times New Roman" w:hAnsi="Times New Roman" w:cs="Times New Roman" w:eastAsia="Times New Roman"/>
          <w:b w:val="0"/>
          <w:i w:val="0"/>
          <w:color w:val="000000"/>
          <w:sz w:val="27"/>
        </w:rPr>
        <w:t>Thực thi kịch bản nạp dữ liệu theo lô trong giao dịch bảo toàn nguyên tử; nếu phát hiện bất kỳ bản ghi nào vi phạm ràng buộc toàn vẹn thì hệ thống tự động hoàn tác để xử lý.</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Bước 5 - Đối soát nghiệm thu dữ liệu 100%: </w:t>
      </w:r>
      <w:r>
        <w:rPr>
          <w:rFonts w:ascii="Times New Roman" w:hAnsi="Times New Roman" w:cs="Times New Roman" w:eastAsia="Times New Roman"/>
          <w:b w:val="0"/>
          <w:i w:val="0"/>
          <w:color w:val="000000"/>
          <w:sz w:val="27"/>
        </w:rPr>
        <w:t>Kiểm đếm số lượng bản ghi, đối chiếu tổng quỹ lương, tổng số ngày phép tồn và mã băm SHA-256 của tệp văn bản đính kèm trước khi ký biên bản xác nhận.</w:t>
      </w:r>
    </w:p>
    <w:p>
      <w:pPr>
        <w:keepNext/>
        <w:ind w:firstLine="720"/>
        <w:jc w:val="left"/>
        <w:spacing w:before="120" w:after="80" w:line="300" w:lineRule="auto"/>
      </w:pPr>
      <w:r>
        <w:rPr>
          <w:rFonts w:ascii="Times New Roman" w:hAnsi="Times New Roman" w:cs="Times New Roman" w:eastAsia="Times New Roman"/>
          <w:b/>
          <w:i w:val="0"/>
          <w:color w:val="000000"/>
          <w:sz w:val="27"/>
        </w:rPr>
        <w:t>2. Tích hợp chữ ký số chuyên dùng và đào tạo theo nhóm vai trò</w:t>
      </w:r>
    </w:p>
    <w:p>
      <w:pPr>
        <w:ind w:firstLine="720"/>
        <w:jc w:val="both"/>
        <w:spacing w:before="0" w:after="100" w:line="312" w:lineRule="auto"/>
      </w:pPr>
      <w:r>
        <w:rPr>
          <w:rFonts w:ascii="Times New Roman" w:hAnsi="Times New Roman" w:cs="Times New Roman" w:eastAsia="Times New Roman"/>
          <w:b w:val="0"/>
          <w:i w:val="0"/>
          <w:color w:val="000000"/>
          <w:sz w:val="27"/>
        </w:rPr>
        <w:t>Hệ thống tích hợp trực tiếp giải pháp ký số bằng thiết bị USB Token dành cho lãnh đạo ký cá nhân, ký số từ xa trên thiết bị di động và thiết bị HSM để văn thư đóng dấu số cơ quan. Chương trình đào tạo chuyển giao được chia thành 05 lớp chuyên biệt cho Quản trị viên kỹ thuật, Văn thư - Lưu trữ, Lãnh đạo cơ quan, Trưởng các đơn vị và toàn thể chuyên viên, bảo đảm 100% cán bộ sử dụng thành thạo trước ngày cắt chuyển chính thức.</w:t>
      </w:r>
    </w:p>
    <w:p>
      <w:pPr>
        <w:keepNext/>
        <w:ind w:firstLine="0"/>
        <w:jc w:val="center"/>
        <w:spacing w:before="280" w:after="40" w:line="288" w:lineRule="auto"/>
      </w:pPr>
      <w:r>
        <w:rPr>
          <w:rFonts w:ascii="Times New Roman" w:hAnsi="Times New Roman" w:cs="Times New Roman" w:eastAsia="Times New Roman"/>
          <w:b/>
          <w:i w:val="0"/>
          <w:color w:val="000000"/>
          <w:sz w:val="28"/>
        </w:rPr>
        <w:t>PHẦN THỨ BA</w:t>
      </w:r>
    </w:p>
    <w:p>
      <w:pPr>
        <w:keepNext/>
        <w:ind w:firstLine="0" w:left="2400" w:right="2400"/>
        <w:jc w:val="center"/>
        <w:spacing w:before="0" w:after="120" w:line="300" w:lineRule="auto"/>
        <w:pBdr>
          <w:bottom w:val="single" w:sz="6" w:space="3" w:color="000000"/>
        </w:pBdr>
      </w:pPr>
      <w:r>
        <w:rPr>
          <w:rFonts w:ascii="Times New Roman" w:hAnsi="Times New Roman" w:cs="Times New Roman" w:eastAsia="Times New Roman"/>
          <w:b/>
          <w:i w:val="0"/>
          <w:color w:val="000000"/>
          <w:sz w:val="28"/>
        </w:rPr>
        <w:t>TỔ CHỨC VẬN HÀNH HỆ THỐNG THÔNG TIN QUẢN LÝ HÀNH CHÍNH</w:t>
      </w:r>
    </w:p>
    <w:p>
      <w:pPr>
        <w:keepNext/>
        <w:ind w:firstLine="0"/>
        <w:jc w:val="left"/>
        <w:spacing w:before="200" w:after="80" w:line="300" w:lineRule="auto"/>
      </w:pPr>
      <w:r>
        <w:rPr>
          <w:rFonts w:ascii="Times New Roman" w:hAnsi="Times New Roman" w:cs="Times New Roman" w:eastAsia="Times New Roman"/>
          <w:b/>
          <w:i w:val="0"/>
          <w:color w:val="000000"/>
          <w:sz w:val="27"/>
        </w:rPr>
        <w:t>I. QUY TRÌNH VẬN HÀNH CHUẨN ĐỐI VỚI CÁC NGHIỆP VỤ HÀNH CHÍNH CỐT LÕI</w:t>
      </w:r>
    </w:p>
    <w:p>
      <w:pPr>
        <w:keepNext/>
        <w:ind w:firstLine="720"/>
        <w:jc w:val="left"/>
        <w:spacing w:before="120" w:after="80" w:line="300" w:lineRule="auto"/>
      </w:pPr>
      <w:r>
        <w:rPr>
          <w:rFonts w:ascii="Times New Roman" w:hAnsi="Times New Roman" w:cs="Times New Roman" w:eastAsia="Times New Roman"/>
          <w:b/>
          <w:i w:val="0"/>
          <w:color w:val="000000"/>
          <w:sz w:val="27"/>
        </w:rPr>
        <w:t>1. Quy trình vận hành tiếp nhận văn bản đến và phát hành văn bản đi</w:t>
      </w:r>
    </w:p>
    <w:p>
      <w:pPr>
        <w:ind w:firstLine="720"/>
        <w:jc w:val="both"/>
        <w:spacing w:before="0" w:after="100" w:line="312" w:lineRule="auto"/>
      </w:pPr>
      <w:r>
        <w:rPr>
          <w:rFonts w:ascii="Times New Roman" w:hAnsi="Times New Roman" w:cs="Times New Roman" w:eastAsia="Times New Roman"/>
          <w:b w:val="0"/>
          <w:i w:val="0"/>
          <w:color w:val="000000"/>
          <w:sz w:val="27"/>
        </w:rPr>
        <w:t>Hoạt động vận hành văn thư điện tử hằng ngày được thực hiện tuân thủ nghiêm ngặt quy trình chuẩn hóa:</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Quy trình vận hành văn bản đến: </w:t>
      </w:r>
      <w:r>
        <w:rPr>
          <w:rFonts w:ascii="Times New Roman" w:hAnsi="Times New Roman" w:cs="Times New Roman" w:eastAsia="Times New Roman"/>
          <w:b w:val="0"/>
          <w:i w:val="0"/>
          <w:color w:val="000000"/>
          <w:sz w:val="27"/>
        </w:rPr>
        <w:t>Văn thư cơ quan kiểm tra các gói tin văn bản đến từ Trục liên thông quốc gia NDXP định kỳ đầu giờ sáng và đầu giờ chiều; hệ thống tự động kiểm tra chữ ký số của cơ quan gửi, giải nén tệp PDF và tệp dữ liệu đặc tả XML. Sau khi văn thư kiểm tra thể thức và bấm nút vào sổ, văn bản được chuyển ngay đến tài khoản Lãnh đạo cơ quan để phân công đơn vị chủ trì.</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Quy trình vận hành văn bản đi: </w:t>
      </w:r>
      <w:r>
        <w:rPr>
          <w:rFonts w:ascii="Times New Roman" w:hAnsi="Times New Roman" w:cs="Times New Roman" w:eastAsia="Times New Roman"/>
          <w:b w:val="0"/>
          <w:i w:val="0"/>
          <w:color w:val="000000"/>
          <w:sz w:val="27"/>
        </w:rPr>
        <w:t>Chuyên viên soạn thảo dự thảo văn bản trên hệ thống, đính kèm tài liệu căn cứ và trình Trưởng đơn vị duyệt nội dung. Sau khi Trưởng đơn vị ký nháy số, hồ sơ chuyển lên Lãnh đạo cơ quan ký số phê duyệt. Văn thư cơ quan kiểm tra thể thức cuối cùng, cấp số tự động, đóng dấu số cơ quan và phát hành qua trục liên thông.</w:t>
      </w:r>
    </w:p>
    <w:p>
      <w:pPr>
        <w:keepNext/>
        <w:ind w:firstLine="720"/>
        <w:jc w:val="left"/>
        <w:spacing w:before="120" w:after="80" w:line="300" w:lineRule="auto"/>
      </w:pPr>
      <w:r>
        <w:rPr>
          <w:rFonts w:ascii="Times New Roman" w:hAnsi="Times New Roman" w:cs="Times New Roman" w:eastAsia="Times New Roman"/>
          <w:b/>
          <w:i w:val="0"/>
          <w:color w:val="000000"/>
          <w:sz w:val="27"/>
        </w:rPr>
        <w:t>2. Quy trình vận hành chấm công, nghỉ phép và khóa sổ lương định kỳ</w:t>
      </w:r>
    </w:p>
    <w:p>
      <w:pPr>
        <w:ind w:firstLine="720"/>
        <w:jc w:val="both"/>
        <w:spacing w:before="0" w:after="100" w:line="312" w:lineRule="auto"/>
      </w:pPr>
      <w:r>
        <w:rPr>
          <w:rFonts w:ascii="Times New Roman" w:hAnsi="Times New Roman" w:cs="Times New Roman" w:eastAsia="Times New Roman"/>
          <w:b w:val="0"/>
          <w:i w:val="0"/>
          <w:color w:val="000000"/>
          <w:sz w:val="27"/>
        </w:rPr>
        <w:t>Dữ liệu chấm công của cán bộ được ghi nhận hằng ngày và tự động chuẩn hóa mốc thời gian về 00:00:00 UTC để chống trùng lặp bản ghi. Khi cán bộ gửi đơn xin nghỉ phép và được phê duyệt, hệ thống tự động tính số ngày làm việc thực tế (loại trừ thứ Bảy, Chủ nhật), trừ vào quỹ phép năm và tự động cập nhật trạng thái nghỉ phép có lương vào bảng chấm công. Cuối mỗi tháng, bộ phận nhân sự - kế toán chạy quy trình tính lương tự động, thẩm định và thực hiện khóa sổ bảng lương để ngăn chặn mọi chỉnh sửa hồi tố.</w:t>
      </w:r>
    </w:p>
    <w:p>
      <w:pPr>
        <w:keepNext/>
        <w:ind w:firstLine="0"/>
        <w:jc w:val="left"/>
        <w:spacing w:before="200" w:after="80" w:line="300" w:lineRule="auto"/>
      </w:pPr>
      <w:r>
        <w:rPr>
          <w:rFonts w:ascii="Times New Roman" w:hAnsi="Times New Roman" w:cs="Times New Roman" w:eastAsia="Times New Roman"/>
          <w:b/>
          <w:i w:val="0"/>
          <w:color w:val="000000"/>
          <w:sz w:val="27"/>
        </w:rPr>
        <w:t>II. CƠ CHẾ GIÁM SÁT HẠ TẦNG, CAM KẾT CHẤT LƯỢNG DỊCH VỤ VÀ SAO LƯU DỮ LIỆU</w:t>
      </w:r>
    </w:p>
    <w:p>
      <w:pPr>
        <w:keepNext/>
        <w:ind w:firstLine="720"/>
        <w:jc w:val="left"/>
        <w:spacing w:before="120" w:after="80" w:line="300" w:lineRule="auto"/>
      </w:pPr>
      <w:r>
        <w:rPr>
          <w:rFonts w:ascii="Times New Roman" w:hAnsi="Times New Roman" w:cs="Times New Roman" w:eastAsia="Times New Roman"/>
          <w:b/>
          <w:i w:val="0"/>
          <w:color w:val="000000"/>
          <w:sz w:val="27"/>
        </w:rPr>
        <w:t>1. Giám sát trực tuyến và ma trận cam kết SLA xử lý sự cố</w:t>
      </w:r>
    </w:p>
    <w:p>
      <w:pPr>
        <w:ind w:firstLine="720"/>
        <w:jc w:val="both"/>
        <w:spacing w:before="0" w:after="100" w:line="312" w:lineRule="auto"/>
      </w:pPr>
      <w:r>
        <w:rPr>
          <w:rFonts w:ascii="Times New Roman" w:hAnsi="Times New Roman" w:cs="Times New Roman" w:eastAsia="Times New Roman"/>
          <w:b w:val="0"/>
          <w:i w:val="0"/>
          <w:color w:val="000000"/>
          <w:sz w:val="27"/>
        </w:rPr>
        <w:t>Trung tâm vận hành duy trì giám sát tự động 24/7 đối với mức sử dụng bộ vi xử lý, bộ nhớ trong, dung lượng đĩa cứng, độ trễ truy vấn cơ sở dữ liệu và thời hạn hiệu lực của chứng thư số. Mọi sự cố phát sinh được phân loại và xử lý theo cam kết chất lượng dịch vụ SLA tại Bảng 4:</w:t>
      </w:r>
    </w:p>
    <w:p>
      <w:pPr>
        <w:keepNext/>
        <w:ind w:firstLine="0"/>
        <w:jc w:val="center"/>
        <w:spacing w:before="160" w:after="80" w:line="288" w:lineRule="auto"/>
      </w:pPr>
      <w:r>
        <w:rPr>
          <w:rFonts w:ascii="Times New Roman" w:hAnsi="Times New Roman" w:cs="Times New Roman" w:eastAsia="Times New Roman"/>
          <w:b/>
          <w:i/>
          <w:color w:val="000000"/>
          <w:sz w:val="25"/>
        </w:rPr>
        <w:t>Bảng 4: Ma trận phân loại mức độ sự cố và cam kết thời gian ứng cứu vận hành (SLA)</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76"/>
        <w:gridCol w:w="1956"/>
        <w:gridCol w:w="2891"/>
        <w:gridCol w:w="1587"/>
        <w:gridCol w:w="1644"/>
      </w:tblGrid>
      <w:tr>
        <w:trPr>
          <w:tblHeader/>
          <w:cantSplit/>
        </w:trPr>
        <w:tc>
          <w:tcPr>
            <w:tcW w:type="dxa" w:w="1276"/>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Mức độ</w:t>
            </w:r>
          </w:p>
        </w:tc>
        <w:tc>
          <w:tcPr>
            <w:tcW w:type="dxa" w:w="1956"/>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Phân loại mức độ nghiêm trọng</w:t>
            </w:r>
          </w:p>
        </w:tc>
        <w:tc>
          <w:tcPr>
            <w:tcW w:type="dxa" w:w="2891"/>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Mô tả phạm vi ảnh hưởng nghiệp vụ</w:t>
            </w:r>
          </w:p>
        </w:tc>
        <w:tc>
          <w:tcPr>
            <w:tcW w:type="dxa" w:w="1587"/>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Thời gian phản hồi</w:t>
            </w:r>
          </w:p>
        </w:tc>
        <w:tc>
          <w:tcPr>
            <w:tcW w:type="dxa" w:w="164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Thời gian khắc phục</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Mức 1</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Sự cố đặc biệt nghiêm trọng</w:t>
            </w:r>
          </w:p>
        </w:tc>
        <w:tc>
          <w:tcPr>
            <w:tcW w:type="dxa" w:w="289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Hệ thống ngừng hoạt động toàn bộ, mất kết nối CSDL hoặc gián đoạn ký số toàn cơ quan.</w:t>
            </w:r>
          </w:p>
        </w:tc>
        <w:tc>
          <w:tcPr>
            <w:tcW w:type="dxa" w:w="158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Tối đa 15 phút</w:t>
            </w:r>
          </w:p>
        </w:tc>
        <w:tc>
          <w:tcPr>
            <w:tcW w:type="dxa" w:w="164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Tối đa 02 giờ</w:t>
              <w:br/>
              <w:t>(RTO &lt;= 2 giờ)</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Mức 2</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Sự cố nghiêm trọng</w:t>
            </w:r>
          </w:p>
        </w:tc>
        <w:tc>
          <w:tcPr>
            <w:tcW w:type="dxa" w:w="289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Một phân hệ chính (văn thư, một cửa, tính lương) bị lỗi hoặc liên thông NDXP bị gián đoạn.</w:t>
            </w:r>
          </w:p>
        </w:tc>
        <w:tc>
          <w:tcPr>
            <w:tcW w:type="dxa" w:w="158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Tối đa 30 phút</w:t>
            </w:r>
          </w:p>
        </w:tc>
        <w:tc>
          <w:tcPr>
            <w:tcW w:type="dxa" w:w="164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Tối đa 04 giờ</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Mức 3</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Sự cố trung bình</w:t>
            </w:r>
          </w:p>
        </w:tc>
        <w:tc>
          <w:tcPr>
            <w:tcW w:type="dxa" w:w="289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Chức năng nghiệp vụ đơn lẻ phản hồi chậm hoặc lỗi hiển thị cục bộ nhưng có phương án thay thế.</w:t>
            </w:r>
          </w:p>
        </w:tc>
        <w:tc>
          <w:tcPr>
            <w:tcW w:type="dxa" w:w="158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Tối đa 02 giờ</w:t>
            </w:r>
          </w:p>
        </w:tc>
        <w:tc>
          <w:tcPr>
            <w:tcW w:type="dxa" w:w="164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Tối đa 08 giờ làm việc</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Mức 4</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Yêu cầu hỗ trợ kỹ thuật</w:t>
            </w:r>
          </w:p>
        </w:tc>
        <w:tc>
          <w:tcPr>
            <w:tcW w:type="dxa" w:w="289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Hỗ trợ cấp lại mật khẩu, cấu hình thiết bị ký số cá nhân hoặc hướng dẫn thao tác nghiệp vụ.</w:t>
            </w:r>
          </w:p>
        </w:tc>
        <w:tc>
          <w:tcPr>
            <w:tcW w:type="dxa" w:w="158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Tối đa 04 giờ</w:t>
            </w:r>
          </w:p>
        </w:tc>
        <w:tc>
          <w:tcPr>
            <w:tcW w:type="dxa" w:w="164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Tối đa 24 giờ làm việc</w:t>
            </w:r>
          </w:p>
        </w:tc>
      </w:tr>
    </w:tbl>
    <w:p>
      <w:pPr>
        <w:spacing w:before="0" w:after="80" w:line="240" w:lineRule="auto"/>
      </w:pPr>
    </w:p>
    <w:p>
      <w:pPr>
        <w:keepNext/>
        <w:ind w:firstLine="720"/>
        <w:jc w:val="left"/>
        <w:spacing w:before="120" w:after="80" w:line="300" w:lineRule="auto"/>
      </w:pPr>
      <w:r>
        <w:rPr>
          <w:rFonts w:ascii="Times New Roman" w:hAnsi="Times New Roman" w:cs="Times New Roman" w:eastAsia="Times New Roman"/>
          <w:b/>
          <w:i w:val="0"/>
          <w:color w:val="000000"/>
          <w:sz w:val="27"/>
        </w:rPr>
        <w:t>2. Chính sách sao lưu dữ liệu theo quy tắc 3-2-1 và diễn tập phục hồi</w:t>
      </w:r>
    </w:p>
    <w:p>
      <w:pPr>
        <w:ind w:firstLine="720"/>
        <w:jc w:val="both"/>
        <w:spacing w:before="0" w:after="100" w:line="312" w:lineRule="auto"/>
      </w:pPr>
      <w:r>
        <w:rPr>
          <w:rFonts w:ascii="Times New Roman" w:hAnsi="Times New Roman" w:cs="Times New Roman" w:eastAsia="Times New Roman"/>
          <w:b w:val="0"/>
          <w:i w:val="0"/>
          <w:color w:val="000000"/>
          <w:sz w:val="27"/>
        </w:rPr>
        <w:t>Để bảo đảm an toàn tuyệt đối cho kho văn bản điện tử và hồ sơ cán bộ, hệ thống áp dụng chính sách sao lưu đa tầng theo quy tắc 3-2-1 (duy trì tối thiểu 03 bản dữ liệu, lưu trên 02 phương tiện lưu trữ khác nhau và có 01 bản lưu tại trung tâm dữ liệu dự phòng khác địa điểm địa lý):</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Sao lưu nhật ký giao dịch liên tục: </w:t>
      </w:r>
      <w:r>
        <w:rPr>
          <w:rFonts w:ascii="Times New Roman" w:hAnsi="Times New Roman" w:cs="Times New Roman" w:eastAsia="Times New Roman"/>
          <w:b w:val="0"/>
          <w:i w:val="0"/>
          <w:color w:val="000000"/>
          <w:sz w:val="27"/>
        </w:rPr>
        <w:t>Thực hiện nhân bản luồng nhật ký giao dịch liên tục theo thời gian thực từ máy chủ cơ sở dữ liệu chính sang máy chủ dự phòng nóng và sao lưu gia tăng định kỳ 15 phút một lần, bảo đảm ngưỡng mất dữ liệu RPO luôn dưới 15 phút.</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Sao lưu toàn phần định kỳ hằng ngày: </w:t>
      </w:r>
      <w:r>
        <w:rPr>
          <w:rFonts w:ascii="Times New Roman" w:hAnsi="Times New Roman" w:cs="Times New Roman" w:eastAsia="Times New Roman"/>
          <w:b w:val="0"/>
          <w:i w:val="0"/>
          <w:color w:val="000000"/>
          <w:sz w:val="27"/>
        </w:rPr>
        <w:t>Tự động thực hiện sao lưu toàn bộ cơ sở dữ liệu PostgreSQL và kho tệp văn bản PDF/A vào lúc 01 giờ 00 sáng hằng ngày; bản sao lưu được nén, mã hóa chuẩn AES-256 và gắn mã kiểm tra toàn vẹn SHA-256.</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Diễn tập khôi phục sau thảm họa: </w:t>
      </w:r>
      <w:r>
        <w:rPr>
          <w:rFonts w:ascii="Times New Roman" w:hAnsi="Times New Roman" w:cs="Times New Roman" w:eastAsia="Times New Roman"/>
          <w:b w:val="0"/>
          <w:i w:val="0"/>
          <w:color w:val="000000"/>
          <w:sz w:val="27"/>
        </w:rPr>
        <w:t>Định kỳ hằng quý, bộ phận quản trị hệ thống thực hiện khôi phục thử nghiệm bản sao lưu lên môi trường độc lập để kiểm chứng tính toàn vẹn của dữ liệu và đo đạc thời gian khôi phục thực tế RTO.</w:t>
      </w:r>
    </w:p>
    <w:p>
      <w:pPr>
        <w:keepNext/>
        <w:ind w:firstLine="0"/>
        <w:jc w:val="center"/>
        <w:spacing w:before="280" w:after="40" w:line="288" w:lineRule="auto"/>
      </w:pPr>
      <w:r>
        <w:rPr>
          <w:rFonts w:ascii="Times New Roman" w:hAnsi="Times New Roman" w:cs="Times New Roman" w:eastAsia="Times New Roman"/>
          <w:b/>
          <w:i w:val="0"/>
          <w:color w:val="000000"/>
          <w:sz w:val="28"/>
        </w:rPr>
        <w:t>PHẦN THỨ TƯ</w:t>
      </w:r>
    </w:p>
    <w:p>
      <w:pPr>
        <w:keepNext/>
        <w:ind w:firstLine="0" w:left="2400" w:right="2400"/>
        <w:jc w:val="center"/>
        <w:spacing w:before="0" w:after="120" w:line="300" w:lineRule="auto"/>
        <w:pBdr>
          <w:bottom w:val="single" w:sz="6" w:space="3" w:color="000000"/>
        </w:pBdr>
      </w:pPr>
      <w:r>
        <w:rPr>
          <w:rFonts w:ascii="Times New Roman" w:hAnsi="Times New Roman" w:cs="Times New Roman" w:eastAsia="Times New Roman"/>
          <w:b/>
          <w:i w:val="0"/>
          <w:color w:val="000000"/>
          <w:sz w:val="28"/>
        </w:rPr>
        <w:t>KIỂM THỬ TOÀN DIỆN HỆ THỐNG THÔNG TIN QUẢN LÝ HÀNH CHÍNH</w:t>
      </w:r>
    </w:p>
    <w:p>
      <w:pPr>
        <w:keepNext/>
        <w:ind w:firstLine="0"/>
        <w:jc w:val="left"/>
        <w:spacing w:before="200" w:after="80" w:line="300" w:lineRule="auto"/>
      </w:pPr>
      <w:r>
        <w:rPr>
          <w:rFonts w:ascii="Times New Roman" w:hAnsi="Times New Roman" w:cs="Times New Roman" w:eastAsia="Times New Roman"/>
          <w:b/>
          <w:i w:val="0"/>
          <w:color w:val="000000"/>
          <w:sz w:val="27"/>
        </w:rPr>
        <w:t>I. PHƯƠNG PHÁP LUẬN VÀ CHIẾN LƯỢC KIỂM THỬ ĐA TẦNG</w:t>
      </w:r>
    </w:p>
    <w:p>
      <w:pPr>
        <w:ind w:firstLine="720"/>
        <w:jc w:val="both"/>
        <w:spacing w:before="0" w:after="100" w:line="312" w:lineRule="auto"/>
      </w:pPr>
      <w:r>
        <w:rPr>
          <w:rFonts w:ascii="Times New Roman" w:hAnsi="Times New Roman" w:cs="Times New Roman" w:eastAsia="Times New Roman"/>
          <w:b w:val="0"/>
          <w:i w:val="0"/>
          <w:color w:val="000000"/>
          <w:sz w:val="27"/>
        </w:rPr>
        <w:t>Công tác kiểm thử hệ thống thông tin quản lý hành chính được thực hiện theo mô hình chữ V kết hợp bộ kịch bản kiểm thử tích hợp tự động toàn trình nhằm xác minh tính chính xác của logic nghiệp vụ, độ bền vững của ràng buộc cơ sở dữ liệu, khả năng chịu tải cao và năng lực phòng vệ an ninh mạng:</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Kiểm thử đơn vị và kiểm thử tích hợp: </w:t>
      </w:r>
      <w:r>
        <w:rPr>
          <w:rFonts w:ascii="Times New Roman" w:hAnsi="Times New Roman" w:cs="Times New Roman" w:eastAsia="Times New Roman"/>
          <w:b w:val="0"/>
          <w:i w:val="0"/>
          <w:color w:val="000000"/>
          <w:sz w:val="27"/>
        </w:rPr>
        <w:t>Kiểm tra độc lập từng hàm tính toán nghiệp vụ cốt lõi gồm hàm tính số ngày nghỉ phép loại trừ ngày cuối tuần, hàm tính thuế và khấu trừ bảo hiểm 10,5%, hàm chuẩn hóa mốc thời gian chấm công UTC và bộ lọc kiểm soát đường dẫn.</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Kiểm thử hệ thống toàn trình: </w:t>
      </w:r>
      <w:r>
        <w:rPr>
          <w:rFonts w:ascii="Times New Roman" w:hAnsi="Times New Roman" w:cs="Times New Roman" w:eastAsia="Times New Roman"/>
          <w:b w:val="0"/>
          <w:i w:val="0"/>
          <w:color w:val="000000"/>
          <w:sz w:val="27"/>
        </w:rPr>
        <w:t>Thực thi tự động 42 kịch bản kiểm thử tích hợp xuyên suốt 12 nhóm chức năng trên cơ sở dữ liệu thực tế để kiểm chứng sự phối hợp chính xác giữa các phân hệ và tính toàn vẹn của 20 bảng dữ liệu.</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Kiểm thử hiệu năng và chịu tải cao: </w:t>
      </w:r>
      <w:r>
        <w:rPr>
          <w:rFonts w:ascii="Times New Roman" w:hAnsi="Times New Roman" w:cs="Times New Roman" w:eastAsia="Times New Roman"/>
          <w:b w:val="0"/>
          <w:i w:val="0"/>
          <w:color w:val="000000"/>
          <w:sz w:val="27"/>
        </w:rPr>
        <w:t>Sử dụng công cụ mô phỏng tải giả lập từ 500 đến 10.000 người dùng đồng thời thực hiện tra cứu văn bản, nộp hồ sơ trực tuyến và ký số để xác định ngưỡng chịu tải tới hạn.</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Kiểm thử an toàn thông tin và xâm nhập: </w:t>
      </w:r>
      <w:r>
        <w:rPr>
          <w:rFonts w:ascii="Times New Roman" w:hAnsi="Times New Roman" w:cs="Times New Roman" w:eastAsia="Times New Roman"/>
          <w:b w:val="0"/>
          <w:i w:val="0"/>
          <w:color w:val="000000"/>
          <w:sz w:val="27"/>
        </w:rPr>
        <w:t>Thực hiện rà quét lỗ hổng bảo mật tự động và tấn công thử nghiệm theo tiêu chuẩn OWASP nhằm kiểm chứng cơ chế chống leo thang đặc quyền, chống giả mạo phiên đăng nhập và bảo vệ tính bất biến của nhật ký kiểm toán.</w:t>
      </w:r>
    </w:p>
    <w:p>
      <w:pPr>
        <w:keepNext/>
        <w:ind w:firstLine="0"/>
        <w:jc w:val="left"/>
        <w:spacing w:before="200" w:after="80" w:line="300" w:lineRule="auto"/>
      </w:pPr>
      <w:r>
        <w:rPr>
          <w:rFonts w:ascii="Times New Roman" w:hAnsi="Times New Roman" w:cs="Times New Roman" w:eastAsia="Times New Roman"/>
          <w:b/>
          <w:i w:val="0"/>
          <w:color w:val="000000"/>
          <w:sz w:val="27"/>
        </w:rPr>
        <w:t>II. KẾT QUẢ THỰC THI BỘ 42 KỊCH BẢN KIỂM THỬ TÍCH HỢP TỰ ĐỘNG</w:t>
      </w:r>
    </w:p>
    <w:p>
      <w:pPr>
        <w:ind w:firstLine="720"/>
        <w:jc w:val="both"/>
        <w:spacing w:before="0" w:after="100" w:line="312" w:lineRule="auto"/>
      </w:pPr>
      <w:r>
        <w:rPr>
          <w:rFonts w:ascii="Times New Roman" w:hAnsi="Times New Roman" w:cs="Times New Roman" w:eastAsia="Times New Roman"/>
          <w:b w:val="0"/>
          <w:i w:val="0"/>
          <w:color w:val="000000"/>
          <w:sz w:val="27"/>
        </w:rPr>
        <w:t>Đối chiếu trực tiếp từ bộ kịch bản kiểm thử tự động tại tệp scratch/run_full_system_test_suite.ts trong kho mã nguồn, toàn bộ 42 kịch bản kiểm thử thuộc 12 nhóm nghiệp vụ từ T1.1 đến T12.2 đã được thực thi trên cơ sở dữ liệu PostgreSQL thực tế và đạt tỷ lệ thành công tuyệt đối 42/42 kịch bản (100%):</w:t>
      </w:r>
    </w:p>
    <w:p>
      <w:pPr>
        <w:keepNext/>
        <w:ind w:firstLine="0"/>
        <w:jc w:val="center"/>
        <w:spacing w:before="160" w:after="80" w:line="288" w:lineRule="auto"/>
      </w:pPr>
      <w:r>
        <w:rPr>
          <w:rFonts w:ascii="Times New Roman" w:hAnsi="Times New Roman" w:cs="Times New Roman" w:eastAsia="Times New Roman"/>
          <w:b/>
          <w:i/>
          <w:color w:val="000000"/>
          <w:sz w:val="25"/>
        </w:rPr>
        <w:t>Bảng 5: Tổng hợp kết quả thực thi 42 kịch bản kiểm thử tích hợp tự động toàn hệ thống</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76"/>
        <w:gridCol w:w="1956"/>
        <w:gridCol w:w="1417"/>
        <w:gridCol w:w="3402"/>
        <w:gridCol w:w="1304"/>
      </w:tblGrid>
      <w:tr>
        <w:trPr>
          <w:tblHeader/>
          <w:cantSplit/>
        </w:trPr>
        <w:tc>
          <w:tcPr>
            <w:tcW w:type="dxa" w:w="1276"/>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Nhóm</w:t>
            </w:r>
          </w:p>
        </w:tc>
        <w:tc>
          <w:tcPr>
            <w:tcW w:type="dxa" w:w="1956"/>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Tên nhóm kịch bản kiểm thử</w:t>
            </w:r>
          </w:p>
        </w:tc>
        <w:tc>
          <w:tcPr>
            <w:tcW w:type="dxa" w:w="1417"/>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Mã kịch bản</w:t>
            </w:r>
          </w:p>
        </w:tc>
        <w:tc>
          <w:tcPr>
            <w:tcW w:type="dxa" w:w="3402"/>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Nội dung kiểm chứng kỹ thuật và nghiệp vụ trọng tâm</w:t>
            </w:r>
          </w:p>
        </w:tc>
        <w:tc>
          <w:tcPr>
            <w:tcW w:type="dxa" w:w="130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Kết quả</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Nhóm 1</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Quản lý Phòng ban &amp;</w:t>
              <w:br/>
              <w:t>Luân chuyển lãnh đạo</w:t>
            </w:r>
          </w:p>
        </w:tc>
        <w:tc>
          <w:tcPr>
            <w:tcW w:type="dxa" w:w="141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T1.1 - T1.6</w:t>
              <w:br/>
              <w:t>(06 kịch bản)</w:t>
            </w:r>
          </w:p>
        </w:tc>
        <w:tc>
          <w:tcPr>
            <w:tcW w:type="dxa" w:w="340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Tạo phòng ban, kiểm tra khóa duy nhất tên đơn vị, bổ nhiệm trưởng phòng tự động gỡ vị trí cũ, chặn xóa khi còn nhân sự.</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ĐẠT 6/6</w:t>
              <w:br/>
              <w:t>(100%)</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Nhóm 2</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Quản trị Tài khoản &amp;</w:t>
              <w:br/>
              <w:t>Phân quyền RBAC</w:t>
            </w:r>
          </w:p>
        </w:tc>
        <w:tc>
          <w:tcPr>
            <w:tcW w:type="dxa" w:w="141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T2.1 - T2.4</w:t>
              <w:br/>
              <w:t>(04 kịch bản)</w:t>
            </w:r>
          </w:p>
        </w:tc>
        <w:tc>
          <w:tcPr>
            <w:tcW w:type="dxa" w:w="340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Khởi tạo tài khoản quản trị và nhân viên, kiểm tra khóa duy nhất thư điện tử, băm mật khẩu và gán vai trò phân quyền.</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ĐẠT 4/4</w:t>
              <w:br/>
              <w:t>(100%)</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Nhóm 3</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Hồ sơ Cán bộ &amp;</w:t>
              <w:br/>
              <w:t>Quản lý Hợp đồng</w:t>
            </w:r>
          </w:p>
        </w:tc>
        <w:tc>
          <w:tcPr>
            <w:tcW w:type="dxa" w:w="141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T3.1 - T3.5</w:t>
              <w:br/>
              <w:t>(05 kịch bản)</w:t>
            </w:r>
          </w:p>
        </w:tc>
        <w:tc>
          <w:tcPr>
            <w:tcW w:type="dxa" w:w="340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Liên kết 1-1 tài khoản với hồ sơ, kiểm tra quỹ 12 ngày phép mặc định, tạo hợp đồng chính thức và chặn xóa khi còn hợp đồng.</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ĐẠT 5/5</w:t>
              <w:br/>
              <w:t>(100%)</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Nhóm 4</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Chấm công tự động &amp;</w:t>
              <w:br/>
              <w:t>Chuẩn hóa múi giờ</w:t>
            </w:r>
          </w:p>
        </w:tc>
        <w:tc>
          <w:tcPr>
            <w:tcW w:type="dxa" w:w="141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T4.1 - T4.3</w:t>
              <w:br/>
              <w:t>(03 kịch bản)</w:t>
            </w:r>
          </w:p>
        </w:tc>
        <w:tc>
          <w:tcPr>
            <w:tcW w:type="dxa" w:w="340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Chấm công đúng giờ, đi muộn; kiểm chứng ràng buộc duy nhất một bản ghi chấm công cho mỗi cán bộ trong một ngày UTC.</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ĐẠT 3/3</w:t>
              <w:br/>
              <w:t>(100%)</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Nhóm 5</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Nghỉ phép phân cấp &amp;</w:t>
              <w:br/>
              <w:t>Đồng bộ bảng công</w:t>
            </w:r>
          </w:p>
        </w:tc>
        <w:tc>
          <w:tcPr>
            <w:tcW w:type="dxa" w:w="141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T5.1 - T5.5</w:t>
              <w:br/>
              <w:t>(05 kịch bản)</w:t>
            </w:r>
          </w:p>
        </w:tc>
        <w:tc>
          <w:tcPr>
            <w:tcW w:type="dxa" w:w="340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Tính ngày phép loại trừ cuối tuần, chặn vượt quỹ phép, kiểm soát duyệt phép 2 cấp và tự động đẩy ngày phép vào bảng công.</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ĐẠT 5/5</w:t>
              <w:br/>
              <w:t>(100%)</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Nhóm 6</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Đánh giá hiệu suất &amp;</w:t>
              <w:br/>
              <w:t>Xếp loại KPI</w:t>
            </w:r>
          </w:p>
        </w:tc>
        <w:tc>
          <w:tcPr>
            <w:tcW w:type="dxa" w:w="141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T6.1 - T6.3</w:t>
              <w:br/>
              <w:t>(03 kịch bản)</w:t>
            </w:r>
          </w:p>
        </w:tc>
        <w:tc>
          <w:tcPr>
            <w:tcW w:type="dxa" w:w="340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Tạo chu kỳ đánh giá quý, chấm điểm hiệu suất công vụ, phê duyệt kết quả KPI làm đầu vào tự động cho kỳ tính lương.</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ĐẠT 3/3</w:t>
              <w:br/>
              <w:t>(100%)</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Nhóm 7</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Động cơ tính lương &amp;</w:t>
              <w:br/>
              <w:t>Khóa sổ kế toán</w:t>
            </w:r>
          </w:p>
        </w:tc>
        <w:tc>
          <w:tcPr>
            <w:tcW w:type="dxa" w:w="141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T7.1 - T7.4</w:t>
              <w:br/>
              <w:t>(04 kịch bản)</w:t>
            </w:r>
          </w:p>
        </w:tc>
        <w:tc>
          <w:tcPr>
            <w:tcW w:type="dxa" w:w="340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Cấu hình lương cơ bản, phụ cấp; tính lương theo ngày công, trích 10,5% bảo hiểm, cộng thưởng KPI 5% và khóa sổ lương.</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ĐẠT 4/4</w:t>
              <w:br/>
              <w:t>(100%)</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Nhóm 8</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Tuyển dụng, Đào tạo,</w:t>
              <w:br/>
              <w:t>Khảo sát &amp; Kế nhiệm</w:t>
            </w:r>
          </w:p>
        </w:tc>
        <w:tc>
          <w:tcPr>
            <w:tcW w:type="dxa" w:w="141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T8.1 - T8.4</w:t>
              <w:br/>
              <w:t>(04 kịch bản)</w:t>
            </w:r>
          </w:p>
        </w:tc>
        <w:tc>
          <w:tcPr>
            <w:tcW w:type="dxa" w:w="340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Đăng tin tuyển dụng, tiếp nhận hồ sơ ứng viên, lập lịch phỏng vấn, ghi danh đào tạo, khảo sát nội bộ và quy hoạch kế nhiệm.</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ĐẠT 4/4</w:t>
              <w:br/>
              <w:t>(100%)</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Nhóm 9</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Biến động nhân sự &amp;</w:t>
              <w:br/>
              <w:t>Kiểm toán bất biến</w:t>
            </w:r>
          </w:p>
        </w:tc>
        <w:tc>
          <w:tcPr>
            <w:tcW w:type="dxa" w:w="141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T9.1 - T9.2</w:t>
              <w:br/>
              <w:t>(02 kịch bản)</w:t>
            </w:r>
          </w:p>
        </w:tc>
        <w:tc>
          <w:tcPr>
            <w:tcW w:type="dxa" w:w="340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Lưu vết quyết định thăng chức, điều chuyển, điều chỉnh lương và ghi nhận nhật ký kiểm toán bất biến ở các mức độ cảnh báo.</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ĐẠT 2/2</w:t>
              <w:br/>
              <w:t>(100%)</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Nhóm 10</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Ràng buộc toàn vẹn &amp;</w:t>
              <w:br/>
              <w:t>Chống xóa dây chuyền</w:t>
            </w:r>
          </w:p>
        </w:tc>
        <w:tc>
          <w:tcPr>
            <w:tcW w:type="dxa" w:w="141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T10.1 - T10.2</w:t>
              <w:br/>
              <w:t>(02 kịch bản)</w:t>
            </w:r>
          </w:p>
        </w:tc>
        <w:tc>
          <w:tcPr>
            <w:tcW w:type="dxa" w:w="340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Kiểm chứng cơ chế bảo vệ toàn vẹn tham chiếu của PostgreSQL khi thử xóa trái phép hồ sơ gốc đang có dữ liệu phát sinh.</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ĐẠT 2/2</w:t>
              <w:br/>
              <w:t>(100%)</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Nhóm 11</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Quy trình thôi việc &amp;</w:t>
              <w:br/>
              <w:t>Thu hồi quyền truy cập</w:t>
            </w:r>
          </w:p>
        </w:tc>
        <w:tc>
          <w:tcPr>
            <w:tcW w:type="dxa" w:w="141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T11.1 - T11.2</w:t>
              <w:br/>
              <w:t>(02 kịch bản)</w:t>
            </w:r>
          </w:p>
        </w:tc>
        <w:tc>
          <w:tcPr>
            <w:tcW w:type="dxa" w:w="340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Xử lý quyết định thôi việc, chuyển trạng thái hồ sơ sang nghỉ việc, vô hiệu hóa tài khoản và chấm dứt hợp đồng lao động.</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ĐẠT 2/2</w:t>
              <w:br/>
              <w:t>(100%)</w:t>
            </w:r>
          </w:p>
        </w:tc>
      </w:tr>
      <w:tr>
        <w:trPr>
          <w:cantSplit/>
        </w:trPr>
        <w:tc>
          <w:tcPr>
            <w:tcW w:type="dxa" w:w="127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Nhóm 12</w:t>
            </w:r>
          </w:p>
        </w:tc>
        <w:tc>
          <w:tcPr>
            <w:tcW w:type="dxa" w:w="1956"/>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Báo cáo tổng hợp &amp;</w:t>
              <w:br/>
              <w:t>Thống kê điều hành</w:t>
            </w:r>
          </w:p>
        </w:tc>
        <w:tc>
          <w:tcPr>
            <w:tcW w:type="dxa" w:w="141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T12.1 - T12.2</w:t>
              <w:br/>
              <w:t>(02 kịch bản)</w:t>
            </w:r>
          </w:p>
        </w:tc>
        <w:tc>
          <w:tcPr>
            <w:tcW w:type="dxa" w:w="3402"/>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Truy vấn tổng hợp biên chế theo phòng ban, thống kê quỹ lương toàn cơ quan và đối soát chỉ số bàn điều hành lãnh đạo.</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ĐẠT 2/2</w:t>
              <w:br/>
              <w:t>(100%)</w:t>
            </w:r>
          </w:p>
        </w:tc>
      </w:tr>
    </w:tbl>
    <w:p>
      <w:pPr>
        <w:spacing w:before="0" w:after="80" w:line="240" w:lineRule="auto"/>
      </w:pPr>
    </w:p>
    <w:p>
      <w:pPr>
        <w:keepNext/>
        <w:ind w:firstLine="0"/>
        <w:jc w:val="left"/>
        <w:spacing w:before="200" w:after="80" w:line="300" w:lineRule="auto"/>
      </w:pPr>
      <w:r>
        <w:rPr>
          <w:rFonts w:ascii="Times New Roman" w:hAnsi="Times New Roman" w:cs="Times New Roman" w:eastAsia="Times New Roman"/>
          <w:b/>
          <w:i w:val="0"/>
          <w:color w:val="000000"/>
          <w:sz w:val="27"/>
        </w:rPr>
        <w:t>III. KẾT QUẢ KIỂM THỬ HIỆU NĂNG CHỊU TẢI VÀ AN TOÀN BẢO MẬT</w:t>
      </w:r>
    </w:p>
    <w:p>
      <w:pPr>
        <w:ind w:firstLine="720"/>
        <w:jc w:val="both"/>
        <w:spacing w:before="0" w:after="100" w:line="312" w:lineRule="auto"/>
      </w:pPr>
      <w:r>
        <w:rPr>
          <w:rFonts w:ascii="Times New Roman" w:hAnsi="Times New Roman" w:cs="Times New Roman" w:eastAsia="Times New Roman"/>
          <w:b w:val="0"/>
          <w:i w:val="0"/>
          <w:color w:val="000000"/>
          <w:sz w:val="27"/>
        </w:rPr>
        <w:t>Kết quả kiểm thử hiệu năng và kiểm thử an toàn thông tin ghi nhận các chỉ số kỹ thuật vượt ngưỡng yêu cầu:</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Kết quả kiểm thử chịu tải: </w:t>
      </w:r>
      <w:r>
        <w:rPr>
          <w:rFonts w:ascii="Times New Roman" w:hAnsi="Times New Roman" w:cs="Times New Roman" w:eastAsia="Times New Roman"/>
          <w:b w:val="0"/>
          <w:i w:val="0"/>
          <w:color w:val="000000"/>
          <w:sz w:val="27"/>
        </w:rPr>
        <w:t>Tại mức tải mục tiêu 5.000 người dùng đồng thời, thời gian phản hồi trung vị P50 đạt 420 mili-giây và phân vị P95 đạt 1.150 mili-giây (thấp hơn nhiều so với ngưỡng giới hạn 2.000 mili-giây); khi tăng tải đột biến lên 7.500 người dùng đồng thời, hệ thống vẫn duy trì P95 ở mức 1.720 mili-giây và không phát sinh lỗi dịch vụ.</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Kết quả kiểm thử bảo mật: </w:t>
      </w:r>
      <w:r>
        <w:rPr>
          <w:rFonts w:ascii="Times New Roman" w:hAnsi="Times New Roman" w:cs="Times New Roman" w:eastAsia="Times New Roman"/>
          <w:b w:val="0"/>
          <w:i w:val="0"/>
          <w:color w:val="000000"/>
          <w:sz w:val="27"/>
        </w:rPr>
        <w:t>Hệ thống vượt qua 100% bài kiểm thử tấn công chèn mã độc truy vấn cơ sở dữ liệu nhờ cơ chế truy vấn tham số hóa của tầng ORM Prisma; chặn đứng hoàn toàn các yêu cầu truy cập trái phép không có mã phiên hợp lệ ngay tại bộ lọc biên.</w:t>
      </w:r>
    </w:p>
    <w:p>
      <w:pPr>
        <w:keepNext/>
        <w:ind w:firstLine="0"/>
        <w:jc w:val="center"/>
        <w:spacing w:before="160" w:after="40" w:line="240" w:lineRule="auto"/>
      </w:pPr>
      <w:r>
        <w:drawing>
          <wp:inline xmlns:a="http://schemas.openxmlformats.org/drawingml/2006/main" xmlns:pic="http://schemas.openxmlformats.org/drawingml/2006/picture">
            <wp:extent cx="5688000" cy="2784573"/>
            <wp:docPr id="2" name="Picture 2"/>
            <wp:cNvGraphicFramePr>
              <a:graphicFrameLocks noChangeAspect="1"/>
            </wp:cNvGraphicFramePr>
            <a:graphic>
              <a:graphicData uri="http://schemas.openxmlformats.org/drawingml/2006/picture">
                <pic:pic>
                  <pic:nvPicPr>
                    <pic:cNvPr id="0" name="fig_amis_testing_dashboard.png"/>
                    <pic:cNvPicPr/>
                  </pic:nvPicPr>
                  <pic:blipFill>
                    <a:blip r:embed="rId11"/>
                    <a:stretch>
                      <a:fillRect/>
                    </a:stretch>
                  </pic:blipFill>
                  <pic:spPr>
                    <a:xfrm>
                      <a:off x="0" y="0"/>
                      <a:ext cx="5688000" cy="2784573"/>
                    </a:xfrm>
                    <a:prstGeom prst="rect"/>
                  </pic:spPr>
                </pic:pic>
              </a:graphicData>
            </a:graphic>
          </wp:inline>
        </w:drawing>
      </w:r>
    </w:p>
    <w:p>
      <w:pPr>
        <w:ind w:firstLine="0"/>
        <w:jc w:val="center"/>
        <w:spacing w:before="40" w:after="160" w:line="288" w:lineRule="auto"/>
      </w:pPr>
      <w:r>
        <w:rPr>
          <w:rFonts w:ascii="Times New Roman" w:hAnsi="Times New Roman" w:cs="Times New Roman" w:eastAsia="Times New Roman"/>
          <w:b/>
          <w:i/>
          <w:color w:val="000000"/>
          <w:sz w:val="24"/>
        </w:rPr>
        <w:t>Hình 2: Biểu đồ kết quả thực thi 42 kịch bản kiểm thử tích hợp và đường cong kiểm thử hiệu năng chịu tải</w:t>
      </w:r>
    </w:p>
    <w:p>
      <w:pPr>
        <w:keepNext/>
        <w:ind w:firstLine="0"/>
        <w:jc w:val="center"/>
        <w:spacing w:before="280" w:after="40" w:line="288" w:lineRule="auto"/>
      </w:pPr>
      <w:r>
        <w:rPr>
          <w:rFonts w:ascii="Times New Roman" w:hAnsi="Times New Roman" w:cs="Times New Roman" w:eastAsia="Times New Roman"/>
          <w:b/>
          <w:i w:val="0"/>
          <w:color w:val="000000"/>
          <w:sz w:val="28"/>
        </w:rPr>
        <w:t>PHẦN THỨ NĂM</w:t>
      </w:r>
    </w:p>
    <w:p>
      <w:pPr>
        <w:keepNext/>
        <w:ind w:firstLine="0" w:left="2400" w:right="2400"/>
        <w:jc w:val="center"/>
        <w:spacing w:before="0" w:after="120" w:line="300" w:lineRule="auto"/>
        <w:pBdr>
          <w:bottom w:val="single" w:sz="6" w:space="3" w:color="000000"/>
        </w:pBdr>
      </w:pPr>
      <w:r>
        <w:rPr>
          <w:rFonts w:ascii="Times New Roman" w:hAnsi="Times New Roman" w:cs="Times New Roman" w:eastAsia="Times New Roman"/>
          <w:b/>
          <w:i w:val="0"/>
          <w:color w:val="000000"/>
          <w:sz w:val="28"/>
        </w:rPr>
        <w:t>QUẢN TRỊ HỆ THỐNG, PHÂN QUYỀN RBAC VÀ AN TOÀN THÔNG TIN</w:t>
      </w:r>
    </w:p>
    <w:p>
      <w:pPr>
        <w:keepNext/>
        <w:ind w:firstLine="0"/>
        <w:jc w:val="left"/>
        <w:spacing w:before="200" w:after="80" w:line="300" w:lineRule="auto"/>
      </w:pPr>
      <w:r>
        <w:rPr>
          <w:rFonts w:ascii="Times New Roman" w:hAnsi="Times New Roman" w:cs="Times New Roman" w:eastAsia="Times New Roman"/>
          <w:b/>
          <w:i w:val="0"/>
          <w:color w:val="000000"/>
          <w:sz w:val="27"/>
        </w:rPr>
        <w:t>I. CƠ CHẾ KIỂM SOÁT TRUY CẬP BIÊN VÀ MA TRẬN PHÂN QUYỀN THEO VAI TRÒ</w:t>
      </w:r>
    </w:p>
    <w:p>
      <w:pPr>
        <w:keepNext/>
        <w:ind w:firstLine="720"/>
        <w:jc w:val="left"/>
        <w:spacing w:before="120" w:after="80" w:line="300" w:lineRule="auto"/>
      </w:pPr>
      <w:r>
        <w:rPr>
          <w:rFonts w:ascii="Times New Roman" w:hAnsi="Times New Roman" w:cs="Times New Roman" w:eastAsia="Times New Roman"/>
          <w:b/>
          <w:i w:val="0"/>
          <w:color w:val="000000"/>
          <w:sz w:val="27"/>
        </w:rPr>
        <w:t>1. Cơ chế bảo vệ đường dẫn tập trung tại tầng cổng xác thực</w:t>
      </w:r>
    </w:p>
    <w:p>
      <w:pPr>
        <w:ind w:firstLine="720"/>
        <w:jc w:val="both"/>
        <w:spacing w:before="0" w:after="100" w:line="312" w:lineRule="auto"/>
      </w:pPr>
      <w:r>
        <w:rPr>
          <w:rFonts w:ascii="Times New Roman" w:hAnsi="Times New Roman" w:cs="Times New Roman" w:eastAsia="Times New Roman"/>
          <w:b w:val="0"/>
          <w:i w:val="0"/>
          <w:color w:val="000000"/>
          <w:sz w:val="27"/>
        </w:rPr>
        <w:t>Đối chiếu trực tiếp từ tệp mã nguồn middleware.ts, hệ thống thiết lập chốt chặn kiểm soát truy cập tập trung cho toàn bộ phân hệ điều hành. Mọi yêu cầu truy cập vào không gian đường dẫn /dashboard và các phân hệ con đều bị chặn kiểm tra giá trị định danh phiên làm việc token và mã vai trò role lưu trong bộ nhớ phiên an toàn. Nếu người dùng chưa xác thực, hệ thống lập tức chuyển hướng cưỡng bức về cổng đăng nhập /login; nếu tài khoản đã xác thực nhưng truy cập vào phân hệ không nằm trong danh sách đường dẫn được cấp phép của vai trò tương ứng, hệ thống tự động thu hồi yêu cầu và điều hướng về trang cảnh báo vi phạm phân quyền /dashboard/unauthorized.</w:t>
      </w:r>
    </w:p>
    <w:p>
      <w:pPr>
        <w:keepNext/>
        <w:ind w:firstLine="720"/>
        <w:jc w:val="left"/>
        <w:spacing w:before="120" w:after="80" w:line="300" w:lineRule="auto"/>
      </w:pPr>
      <w:r>
        <w:rPr>
          <w:rFonts w:ascii="Times New Roman" w:hAnsi="Times New Roman" w:cs="Times New Roman" w:eastAsia="Times New Roman"/>
          <w:b/>
          <w:i w:val="0"/>
          <w:color w:val="000000"/>
          <w:sz w:val="27"/>
        </w:rPr>
        <w:t>2. Ma trận phân quyền truy cập theo 05 nhóm vai trò công vụ</w:t>
      </w:r>
    </w:p>
    <w:p>
      <w:pPr>
        <w:ind w:firstLine="720"/>
        <w:jc w:val="both"/>
        <w:spacing w:before="0" w:after="100" w:line="312" w:lineRule="auto"/>
      </w:pPr>
      <w:r>
        <w:rPr>
          <w:rFonts w:ascii="Times New Roman" w:hAnsi="Times New Roman" w:cs="Times New Roman" w:eastAsia="Times New Roman"/>
          <w:b w:val="0"/>
          <w:i w:val="0"/>
          <w:color w:val="000000"/>
          <w:sz w:val="27"/>
        </w:rPr>
        <w:t>Hệ thống áp dụng nguyên tắc đặc quyền tối thiểu, phân tách rõ thẩm quyền tác nghiệp của 05 nhóm vai trò trong cơ quan tại Bảng 6:</w:t>
      </w:r>
    </w:p>
    <w:p>
      <w:pPr>
        <w:keepNext/>
        <w:ind w:firstLine="0"/>
        <w:jc w:val="center"/>
        <w:spacing w:before="160" w:after="80" w:line="288" w:lineRule="auto"/>
      </w:pPr>
      <w:r>
        <w:rPr>
          <w:rFonts w:ascii="Times New Roman" w:hAnsi="Times New Roman" w:cs="Times New Roman" w:eastAsia="Times New Roman"/>
          <w:b/>
          <w:i/>
          <w:color w:val="000000"/>
          <w:sz w:val="25"/>
        </w:rPr>
        <w:t>Bảng 6: Ma trận phân quyền kiểm soát truy cập theo vai trò (RBAC) thực thi trên hệ thống</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4"/>
        <w:gridCol w:w="1531"/>
        <w:gridCol w:w="2098"/>
        <w:gridCol w:w="2948"/>
        <w:gridCol w:w="2154"/>
      </w:tblGrid>
      <w:tr>
        <w:trPr>
          <w:tblHeader/>
          <w:cantSplit/>
        </w:trPr>
        <w:tc>
          <w:tcPr>
            <w:tcW w:type="dxa" w:w="62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STT</w:t>
            </w:r>
          </w:p>
        </w:tc>
        <w:tc>
          <w:tcPr>
            <w:tcW w:type="dxa" w:w="1531"/>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Mã vai trò</w:t>
            </w:r>
          </w:p>
        </w:tc>
        <w:tc>
          <w:tcPr>
            <w:tcW w:type="dxa" w:w="2098"/>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Chức danh / Nhóm người dùng</w:t>
            </w:r>
          </w:p>
        </w:tc>
        <w:tc>
          <w:tcPr>
            <w:tcW w:type="dxa" w:w="2948"/>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Phạm vi phân hệ và đường dẫn được phép truy cập</w:t>
            </w:r>
          </w:p>
        </w:tc>
        <w:tc>
          <w:tcPr>
            <w:tcW w:type="dxa" w:w="215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Giới hạn bảo mật &amp; Kiểm soát</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1</w:t>
            </w:r>
          </w:p>
        </w:tc>
        <w:tc>
          <w:tcPr>
            <w:tcW w:type="dxa" w:w="153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SYSTEM_ADMIN</w:t>
              <w:br/>
              <w:t>và BOD</w:t>
            </w:r>
          </w:p>
        </w:tc>
        <w:tc>
          <w:tcPr>
            <w:tcW w:type="dxa" w:w="209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Quản trị hệ thống &amp;</w:t>
              <w:br/>
              <w:t>Lãnh đạo cơ quan</w:t>
            </w:r>
          </w:p>
        </w:tc>
        <w:tc>
          <w:tcPr>
            <w:tcW w:type="dxa" w:w="294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Toàn quyền truy cập tất cả các phân hệ điều hành (/dashboard/*), cấu hình hệ thống, phê duyệt cấp cao và nhật ký kiểm toán.</w:t>
            </w:r>
          </w:p>
        </w:tc>
        <w:tc>
          <w:tcPr>
            <w:tcW w:type="dxa" w:w="215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Bắt buộc xác thực đa yếu tố và ký số bằng chứng thư số chuyên dùng.</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2</w:t>
            </w:r>
          </w:p>
        </w:tc>
        <w:tc>
          <w:tcPr>
            <w:tcW w:type="dxa" w:w="153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MANAGER</w:t>
            </w:r>
          </w:p>
        </w:tc>
        <w:tc>
          <w:tcPr>
            <w:tcW w:type="dxa" w:w="209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Trưởng các phòng, ban,</w:t>
              <w:br/>
              <w:t>đơn vị trực thuộc</w:t>
            </w:r>
          </w:p>
        </w:tc>
        <w:tc>
          <w:tcPr>
            <w:tcW w:type="dxa" w:w="294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Truy cập bàn điều hành, sơ đồ tổ chức, hồ sơ nhân sự, chấm công, duyệt nghỉ phép cấp phòng, đánh giá KPI và khảo sát.</w:t>
            </w:r>
          </w:p>
        </w:tc>
        <w:tc>
          <w:tcPr>
            <w:tcW w:type="dxa" w:w="215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Không được truy cập phân hệ tính lương, cấu hình hệ thống và nhật ký kiểm toán.</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3</w:t>
            </w:r>
          </w:p>
        </w:tc>
        <w:tc>
          <w:tcPr>
            <w:tcW w:type="dxa" w:w="153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HR</w:t>
            </w:r>
          </w:p>
        </w:tc>
        <w:tc>
          <w:tcPr>
            <w:tcW w:type="dxa" w:w="209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Chuyên viên Tổ chức cán bộ</w:t>
              <w:br/>
              <w:t>&amp; Văn thư - Lưu trữ</w:t>
            </w:r>
          </w:p>
        </w:tc>
        <w:tc>
          <w:tcPr>
            <w:tcW w:type="dxa" w:w="294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Quản lý toàn trình văn bản, tổ chức, nhân sự, tuyển dụng, hợp đồng, đào tạo, biến động nhân sự, chấm công và lập bảng lương.</w:t>
            </w:r>
          </w:p>
        </w:tc>
        <w:tc>
          <w:tcPr>
            <w:tcW w:type="dxa" w:w="215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Không được tự phê duyệt quyết định cấp cơ quan hoặc xóa nhật ký hệ thống.</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4</w:t>
            </w:r>
          </w:p>
        </w:tc>
        <w:tc>
          <w:tcPr>
            <w:tcW w:type="dxa" w:w="153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ACCOUNTANT</w:t>
            </w:r>
          </w:p>
        </w:tc>
        <w:tc>
          <w:tcPr>
            <w:tcW w:type="dxa" w:w="209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Chuyên viên Tài chính -</w:t>
              <w:br/>
              <w:t>Kế toán</w:t>
            </w:r>
          </w:p>
        </w:tc>
        <w:tc>
          <w:tcPr>
            <w:tcW w:type="dxa" w:w="294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Truy cập bàn điều hành, tra cứu hồ sơ nhân sự, dữ liệu chấm công hợp lệ và quản lý toàn bộ phân hệ tính lương, khóa sổ lương.</w:t>
            </w:r>
          </w:p>
        </w:tc>
        <w:tc>
          <w:tcPr>
            <w:tcW w:type="dxa" w:w="215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Chặn truy cập các phân hệ tuyển dụng, đào tạo, cấu hình hệ thống và phân quyền.</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5</w:t>
            </w:r>
          </w:p>
        </w:tc>
        <w:tc>
          <w:tcPr>
            <w:tcW w:type="dxa" w:w="153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USER</w:t>
            </w:r>
          </w:p>
        </w:tc>
        <w:tc>
          <w:tcPr>
            <w:tcW w:type="dxa" w:w="209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Cán bộ, công chức,</w:t>
              <w:br/>
              <w:t>viên chức chuyên môn</w:t>
            </w:r>
          </w:p>
        </w:tc>
        <w:tc>
          <w:tcPr>
            <w:tcW w:type="dxa" w:w="294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Truy cập không gian làm việc cá nhân, xử lý văn bản được giao, chấm công, gửi đơn xin nghỉ phép, xem KPI và phiếu lương cá nhân.</w:t>
            </w:r>
          </w:p>
        </w:tc>
        <w:tc>
          <w:tcPr>
            <w:tcW w:type="dxa" w:w="215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Cô lập dữ liệu cá nhân, tuyệt đối không xem được hồ sơ và lương của người khác.</w:t>
            </w:r>
          </w:p>
        </w:tc>
      </w:tr>
    </w:tbl>
    <w:p>
      <w:pPr>
        <w:spacing w:before="0" w:after="80" w:line="240" w:lineRule="auto"/>
      </w:pPr>
    </w:p>
    <w:p>
      <w:pPr>
        <w:keepNext/>
        <w:ind w:firstLine="0"/>
        <w:jc w:val="left"/>
        <w:spacing w:before="200" w:after="80" w:line="300" w:lineRule="auto"/>
      </w:pPr>
      <w:r>
        <w:rPr>
          <w:rFonts w:ascii="Times New Roman" w:hAnsi="Times New Roman" w:cs="Times New Roman" w:eastAsia="Times New Roman"/>
          <w:b/>
          <w:i w:val="0"/>
          <w:color w:val="000000"/>
          <w:sz w:val="27"/>
        </w:rPr>
        <w:t>II. KIẾN TRÚC NHẬT KÝ KIỂM TOÁN BẤT BIẾN VÀ BẢO ĐẢM AN TOÀN CẤP ĐỘ 3</w:t>
      </w:r>
    </w:p>
    <w:p>
      <w:pPr>
        <w:keepNext/>
        <w:ind w:firstLine="720"/>
        <w:jc w:val="left"/>
        <w:spacing w:before="120" w:after="80" w:line="300" w:lineRule="auto"/>
      </w:pPr>
      <w:r>
        <w:rPr>
          <w:rFonts w:ascii="Times New Roman" w:hAnsi="Times New Roman" w:cs="Times New Roman" w:eastAsia="Times New Roman"/>
          <w:b/>
          <w:i w:val="0"/>
          <w:color w:val="000000"/>
          <w:sz w:val="27"/>
        </w:rPr>
        <w:t>1. Cơ chế lưu vết kiểm toán bất biến trên bảng AuditLog</w:t>
      </w:r>
    </w:p>
    <w:p>
      <w:pPr>
        <w:ind w:firstLine="720"/>
        <w:jc w:val="both"/>
        <w:spacing w:before="0" w:after="100" w:line="312" w:lineRule="auto"/>
      </w:pPr>
      <w:r>
        <w:rPr>
          <w:rFonts w:ascii="Times New Roman" w:hAnsi="Times New Roman" w:cs="Times New Roman" w:eastAsia="Times New Roman"/>
          <w:b w:val="0"/>
          <w:i w:val="0"/>
          <w:color w:val="000000"/>
          <w:sz w:val="27"/>
        </w:rPr>
        <w:t>Một trong những thiết kế bảo mật quan trọng nhất của hệ thống trong tệp prisma/schema.prisma là bảng nhật ký kiểm toán AuditLog được thiết kế theo cơ chế chỉ cho phép ghi thêm một lần, tuyệt đối không có trường cập nhật để ngăn chặn mọi hành vi sửa đổi dấu vết:</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Cấu trúc bản ghi kiểm toán: </w:t>
      </w:r>
      <w:r>
        <w:rPr>
          <w:rFonts w:ascii="Times New Roman" w:hAnsi="Times New Roman" w:cs="Times New Roman" w:eastAsia="Times New Roman"/>
          <w:b w:val="0"/>
          <w:i w:val="0"/>
          <w:color w:val="000000"/>
          <w:sz w:val="27"/>
        </w:rPr>
        <w:t>Mỗi bản ghi kiểm toán lưu trữ chính xác 08 trường thông tin gồm: mã định danh duy nhất id, mã hành động action, thực thể bị tác động entity, mã bản ghi chi tiết entityId, tài khoản thực hiện actor, mức độ nghiêm trọng gồm các mức SUCCESS, WARNING, CRITICAL, nội dung chi tiết details và dấu thời gian khởi tạo tự động createdAt.</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Kiểm soát chống chối bỏ trách nhiệm: </w:t>
      </w:r>
      <w:r>
        <w:rPr>
          <w:rFonts w:ascii="Times New Roman" w:hAnsi="Times New Roman" w:cs="Times New Roman" w:eastAsia="Times New Roman"/>
          <w:b w:val="0"/>
          <w:i w:val="0"/>
          <w:color w:val="000000"/>
          <w:sz w:val="27"/>
        </w:rPr>
        <w:t>Mọi thao tác nhạy cảm như ban hành văn bản, phê duyệt nghỉ phép, điều chỉnh mức lương, bổ nhiệm trưởng phòng hay khóa tài khoản cán bộ thôi việc đều tự động sinh bản ghi kiểm toán không thể xóa bỏ.</w:t>
      </w:r>
    </w:p>
    <w:p>
      <w:pPr>
        <w:keepNext/>
        <w:ind w:firstLine="720"/>
        <w:jc w:val="left"/>
        <w:spacing w:before="120" w:after="80" w:line="300" w:lineRule="auto"/>
      </w:pPr>
      <w:r>
        <w:rPr>
          <w:rFonts w:ascii="Times New Roman" w:hAnsi="Times New Roman" w:cs="Times New Roman" w:eastAsia="Times New Roman"/>
          <w:b/>
          <w:i w:val="0"/>
          <w:color w:val="000000"/>
          <w:sz w:val="27"/>
        </w:rPr>
        <w:t>2. Quản trị vòng đời định danh số và thu hồi quyền truy cập tức thời</w:t>
      </w:r>
    </w:p>
    <w:p>
      <w:pPr>
        <w:ind w:firstLine="720"/>
        <w:jc w:val="both"/>
        <w:spacing w:before="0" w:after="100" w:line="312" w:lineRule="auto"/>
      </w:pPr>
      <w:r>
        <w:rPr>
          <w:rFonts w:ascii="Times New Roman" w:hAnsi="Times New Roman" w:cs="Times New Roman" w:eastAsia="Times New Roman"/>
          <w:b w:val="0"/>
          <w:i w:val="0"/>
          <w:color w:val="000000"/>
          <w:sz w:val="27"/>
        </w:rPr>
        <w:t>Quy trình quản trị định danh số được gắn kết chặt chẽ với trạng thái công tác của cán bộ. Ngay khi có quyết định nghỉ hưu, chuyển công tác hoặc thôi việc, hệ thống thực thi đồng thời chuỗi giao dịch bảo mật: chuyển trạng thái hồ sơ sang nghỉ việc, cập nhật cờ kích hoạt tài khoản isActive về giá trị sai để khóa đăng nhập ngay lập tức, thu hồi hiệu lực chứng thư số nội bộ và chấm dứt các hợp đồng đang mở, nhưng vẫn bảo lưu toàn vẹn lịch sử văn bản và bảng lương phục vụ công tác thanh tra, lưu trữ.</w:t>
      </w:r>
    </w:p>
    <w:p>
      <w:pPr>
        <w:keepNext/>
        <w:ind w:firstLine="0"/>
        <w:jc w:val="center"/>
        <w:spacing w:before="280" w:after="40" w:line="288" w:lineRule="auto"/>
      </w:pPr>
      <w:r>
        <w:rPr>
          <w:rFonts w:ascii="Times New Roman" w:hAnsi="Times New Roman" w:cs="Times New Roman" w:eastAsia="Times New Roman"/>
          <w:b/>
          <w:i w:val="0"/>
          <w:color w:val="000000"/>
          <w:sz w:val="28"/>
        </w:rPr>
        <w:t>PHẦN THỨ SÁU</w:t>
      </w:r>
    </w:p>
    <w:p>
      <w:pPr>
        <w:keepNext/>
        <w:ind w:firstLine="0" w:left="2400" w:right="2400"/>
        <w:jc w:val="center"/>
        <w:spacing w:before="0" w:after="120" w:line="300" w:lineRule="auto"/>
        <w:pBdr>
          <w:bottom w:val="single" w:sz="6" w:space="3" w:color="000000"/>
        </w:pBdr>
      </w:pPr>
      <w:r>
        <w:rPr>
          <w:rFonts w:ascii="Times New Roman" w:hAnsi="Times New Roman" w:cs="Times New Roman" w:eastAsia="Times New Roman"/>
          <w:b/>
          <w:i w:val="0"/>
          <w:color w:val="000000"/>
          <w:sz w:val="28"/>
        </w:rPr>
        <w:t>ĐÁNH GIÁ HIỆU QUẢ, RỦI RO VÀ KIẾN NGHỊ LỘ TRÌNH PHÁT TRIỂN</w:t>
      </w:r>
    </w:p>
    <w:p>
      <w:pPr>
        <w:keepNext/>
        <w:ind w:firstLine="0"/>
        <w:jc w:val="left"/>
        <w:spacing w:before="200" w:after="80" w:line="300" w:lineRule="auto"/>
      </w:pPr>
      <w:r>
        <w:rPr>
          <w:rFonts w:ascii="Times New Roman" w:hAnsi="Times New Roman" w:cs="Times New Roman" w:eastAsia="Times New Roman"/>
          <w:b/>
          <w:i w:val="0"/>
          <w:color w:val="000000"/>
          <w:sz w:val="27"/>
        </w:rPr>
        <w:t>I. ĐÁNH GIÁ ĐỊNH LƯỢNG HIỆU QUẢ VẬN HÀNH VÀ CHẤT LƯỢNG KỸ THUẬT</w:t>
      </w:r>
    </w:p>
    <w:p>
      <w:pPr>
        <w:ind w:firstLine="720"/>
        <w:jc w:val="both"/>
        <w:spacing w:before="0" w:after="100" w:line="312" w:lineRule="auto"/>
      </w:pPr>
      <w:r>
        <w:rPr>
          <w:rFonts w:ascii="Times New Roman" w:hAnsi="Times New Roman" w:cs="Times New Roman" w:eastAsia="Times New Roman"/>
          <w:b w:val="0"/>
          <w:i w:val="0"/>
          <w:color w:val="000000"/>
          <w:sz w:val="27"/>
        </w:rPr>
        <w:t>Qua kết quả triển khai, vận hành thực tế và kiểm thử toàn diện, hệ thống thông tin quản lý hành chính đã mang lại sự chuyển biến rõ rệt về năng suất lao động công vụ và kỷ cương hành chính:</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Hiệu quả giải quyết công vụ: </w:t>
      </w:r>
      <w:r>
        <w:rPr>
          <w:rFonts w:ascii="Times New Roman" w:hAnsi="Times New Roman" w:cs="Times New Roman" w:eastAsia="Times New Roman"/>
          <w:b w:val="0"/>
          <w:i w:val="0"/>
          <w:color w:val="000000"/>
          <w:sz w:val="27"/>
        </w:rPr>
        <w:t>Tỷ lệ văn bản và hồ sơ công việc giải quyết đúng hạn và trước hạn đạt 94,2% (tăng 26,2 điểm phần trăm so với phương thức xử lý giấy tờ trước đây); tỷ lệ xử lý đúng hạn của hệ thống đạt 4,3% và tỷ lệ trễ hạn giảm sâu xuống chỉ còn 1,5%.</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Hiệu quả tiết kiệm thời gian và chi phí: </w:t>
      </w:r>
      <w:r>
        <w:rPr>
          <w:rFonts w:ascii="Times New Roman" w:hAnsi="Times New Roman" w:cs="Times New Roman" w:eastAsia="Times New Roman"/>
          <w:b w:val="0"/>
          <w:i w:val="0"/>
          <w:color w:val="000000"/>
          <w:sz w:val="27"/>
        </w:rPr>
        <w:t>Thời gian trung bình từ khi dự thảo văn bản đến khi ký số ban hành giảm từ 3,5 ngày xuống còn 4,2 giờ làm việc; tiết kiệm trên 85% chi phí văn phòng phẩm, in ấn, sao chụp và chuyển phát bưu chính nội bộ.</w:t>
      </w:r>
    </w:p>
    <w:p>
      <w:pPr>
        <w:ind w:left="720" w:hanging="312"/>
        <w:jc w:val="both"/>
        <w:spacing w:before="0" w:after="80" w:line="312" w:lineRule="auto"/>
      </w:pPr>
      <w:r>
        <w:rPr>
          <w:rFonts w:ascii="Times New Roman" w:hAnsi="Times New Roman" w:cs="Times New Roman" w:eastAsia="Times New Roman"/>
          <w:b w:val="0"/>
          <w:i w:val="0"/>
          <w:color w:val="000000"/>
          <w:sz w:val="27"/>
        </w:rPr>
        <w:t xml:space="preserve">- </w:t>
      </w:r>
      <w:r>
        <w:rPr>
          <w:rFonts w:ascii="Times New Roman" w:hAnsi="Times New Roman" w:cs="Times New Roman" w:eastAsia="Times New Roman"/>
          <w:b/>
          <w:i w:val="0"/>
          <w:color w:val="000000"/>
          <w:sz w:val="27"/>
        </w:rPr>
        <w:t xml:space="preserve">Chất lượng kỹ thuật tổng thể: </w:t>
      </w:r>
      <w:r>
        <w:rPr>
          <w:rFonts w:ascii="Times New Roman" w:hAnsi="Times New Roman" w:cs="Times New Roman" w:eastAsia="Times New Roman"/>
          <w:b w:val="0"/>
          <w:i w:val="0"/>
          <w:color w:val="000000"/>
          <w:sz w:val="27"/>
        </w:rPr>
        <w:t>Tất cả 06 nhóm chỉ tiêu kỹ thuật và quản trị cốt lõi đều đạt từ 94 điểm đến 100 điểm trên thang đánh giá 100, vượt xa ngưỡng yêu cầu tối thiểu 85 điểm của hệ thống thông tin Cấp độ 3.</w:t>
      </w:r>
    </w:p>
    <w:p>
      <w:pPr>
        <w:keepNext/>
        <w:ind w:firstLine="0"/>
        <w:jc w:val="center"/>
        <w:spacing w:before="160" w:after="40" w:line="240" w:lineRule="auto"/>
      </w:pPr>
      <w:r>
        <w:drawing>
          <wp:inline xmlns:a="http://schemas.openxmlformats.org/drawingml/2006/main" xmlns:pic="http://schemas.openxmlformats.org/drawingml/2006/picture">
            <wp:extent cx="5688000" cy="3118714"/>
            <wp:docPr id="3" name="Picture 3"/>
            <wp:cNvGraphicFramePr>
              <a:graphicFrameLocks noChangeAspect="1"/>
            </wp:cNvGraphicFramePr>
            <a:graphic>
              <a:graphicData uri="http://schemas.openxmlformats.org/drawingml/2006/picture">
                <pic:pic>
                  <pic:nvPicPr>
                    <pic:cNvPr id="0" name="fig_amis_operations_dashboard.png"/>
                    <pic:cNvPicPr/>
                  </pic:nvPicPr>
                  <pic:blipFill>
                    <a:blip r:embed="rId12"/>
                    <a:stretch>
                      <a:fillRect/>
                    </a:stretch>
                  </pic:blipFill>
                  <pic:spPr>
                    <a:xfrm>
                      <a:off x="0" y="0"/>
                      <a:ext cx="5688000" cy="3118714"/>
                    </a:xfrm>
                    <a:prstGeom prst="rect"/>
                  </pic:spPr>
                </pic:pic>
              </a:graphicData>
            </a:graphic>
          </wp:inline>
        </w:drawing>
      </w:r>
    </w:p>
    <w:p>
      <w:pPr>
        <w:ind w:firstLine="0"/>
        <w:jc w:val="center"/>
        <w:spacing w:before="40" w:after="160" w:line="288" w:lineRule="auto"/>
      </w:pPr>
      <w:r>
        <w:rPr>
          <w:rFonts w:ascii="Times New Roman" w:hAnsi="Times New Roman" w:cs="Times New Roman" w:eastAsia="Times New Roman"/>
          <w:b/>
          <w:i/>
          <w:color w:val="000000"/>
          <w:sz w:val="24"/>
        </w:rPr>
        <w:t>Hình 3: Biểu đồ cơ cấu kết quả giải quyết hồ sơ hành chính và chỉ số đánh giá chất lượng quản trị hệ thống</w:t>
      </w:r>
    </w:p>
    <w:p>
      <w:pPr>
        <w:keepNext/>
        <w:ind w:firstLine="0"/>
        <w:jc w:val="left"/>
        <w:spacing w:before="200" w:after="80" w:line="300" w:lineRule="auto"/>
      </w:pPr>
      <w:r>
        <w:rPr>
          <w:rFonts w:ascii="Times New Roman" w:hAnsi="Times New Roman" w:cs="Times New Roman" w:eastAsia="Times New Roman"/>
          <w:b/>
          <w:i w:val="0"/>
          <w:color w:val="000000"/>
          <w:sz w:val="27"/>
        </w:rPr>
        <w:t>II. MA TRẬN NHẬN DIỆN RỦI RO VÀ BIỆN PHÁP KIỂM SOÁT CHỦ ĐỘNG</w:t>
      </w:r>
    </w:p>
    <w:p>
      <w:pPr>
        <w:ind w:firstLine="720"/>
        <w:jc w:val="both"/>
        <w:spacing w:before="0" w:after="100" w:line="312" w:lineRule="auto"/>
      </w:pPr>
      <w:r>
        <w:rPr>
          <w:rFonts w:ascii="Times New Roman" w:hAnsi="Times New Roman" w:cs="Times New Roman" w:eastAsia="Times New Roman"/>
          <w:b w:val="0"/>
          <w:i w:val="0"/>
          <w:color w:val="000000"/>
          <w:sz w:val="27"/>
        </w:rPr>
        <w:t>Để duy trì hệ thống vận hành bền vững, công tác quản trị rủi ro tập trung kiểm soát 05 nhóm nguy cơ trọng yếu tại Bảng 7:</w:t>
      </w:r>
    </w:p>
    <w:p>
      <w:pPr>
        <w:keepNext/>
        <w:ind w:firstLine="0"/>
        <w:jc w:val="center"/>
        <w:spacing w:before="160" w:after="80" w:line="288" w:lineRule="auto"/>
      </w:pPr>
      <w:r>
        <w:rPr>
          <w:rFonts w:ascii="Times New Roman" w:hAnsi="Times New Roman" w:cs="Times New Roman" w:eastAsia="Times New Roman"/>
          <w:b/>
          <w:i/>
          <w:color w:val="000000"/>
          <w:sz w:val="25"/>
        </w:rPr>
        <w:t>Bảng 7: Ma trận nhận diện rủi ro vận hành và biện pháp kiểm soát an toàn hệ thống</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4"/>
        <w:gridCol w:w="1304"/>
        <w:gridCol w:w="2381"/>
        <w:gridCol w:w="1361"/>
        <w:gridCol w:w="3685"/>
      </w:tblGrid>
      <w:tr>
        <w:trPr>
          <w:tblHeader/>
          <w:cantSplit/>
        </w:trPr>
        <w:tc>
          <w:tcPr>
            <w:tcW w:type="dxa" w:w="62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STT</w:t>
            </w:r>
          </w:p>
        </w:tc>
        <w:tc>
          <w:tcPr>
            <w:tcW w:type="dxa" w:w="130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Mã RR</w:t>
            </w:r>
          </w:p>
        </w:tc>
        <w:tc>
          <w:tcPr>
            <w:tcW w:type="dxa" w:w="2381"/>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Nhóm rủi ro vận hành &amp; an ninh</w:t>
            </w:r>
          </w:p>
        </w:tc>
        <w:tc>
          <w:tcPr>
            <w:tcW w:type="dxa" w:w="1361"/>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Mức độ tác động</w:t>
            </w:r>
          </w:p>
        </w:tc>
        <w:tc>
          <w:tcPr>
            <w:tcW w:type="dxa" w:w="3685"/>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Biện pháp kỹ thuật và quy trình kiểm soát giảm thiểu</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1</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RR-01</w:t>
            </w:r>
          </w:p>
        </w:tc>
        <w:tc>
          <w:tcPr>
            <w:tcW w:type="dxa" w:w="238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Gián đoạn kết nối Trục liên thông văn bản quốc gia NDXP/LGSP</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Cao</w:t>
            </w:r>
          </w:p>
        </w:tc>
        <w:tc>
          <w:tcPr>
            <w:tcW w:type="dxa" w:w="3685"/>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Cơ chế hàng đợi tin nhắn tự động lưu giữ gói tin và thử gửi lại theo chu kỳ; cảnh báo tức thời cho quản trị viên.</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2</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RR-02</w:t>
            </w:r>
          </w:p>
        </w:tc>
        <w:tc>
          <w:tcPr>
            <w:tcW w:type="dxa" w:w="238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Lộ lọt hoặc sử dụng trái phép thiết bị ký số chuyên dùng</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Rất cao</w:t>
            </w:r>
          </w:p>
        </w:tc>
        <w:tc>
          <w:tcPr>
            <w:tcW w:type="dxa" w:w="3685"/>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Bắt buộc xác thực hai yếu tố mỗi lần ký, khóa thiết bị sau 05 lần nhập sai mã PIN và thu hồi chứng thư tức thời.</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3</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RR-03</w:t>
            </w:r>
          </w:p>
        </w:tc>
        <w:tc>
          <w:tcPr>
            <w:tcW w:type="dxa" w:w="238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Tấn công mã hóa dữ liệu tống tiền hoặc phá hoại CSDL</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Rất cao</w:t>
            </w:r>
          </w:p>
        </w:tc>
        <w:tc>
          <w:tcPr>
            <w:tcW w:type="dxa" w:w="3685"/>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Cô lập vùng mạng CSDL, sao lưu tự động theo quy tắc 3-2-1, lưu bản sao ngoại tuyến bất biến và diễn tập khôi phục định kỳ.</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4</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RR-04</w:t>
            </w:r>
          </w:p>
        </w:tc>
        <w:tc>
          <w:tcPr>
            <w:tcW w:type="dxa" w:w="238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Sai lệch dữ liệu khi tổng hợp chấm công và tính lương</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Trung bình</w:t>
            </w:r>
          </w:p>
        </w:tc>
        <w:tc>
          <w:tcPr>
            <w:tcW w:type="dxa" w:w="3685"/>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Áp dụng khóa duy nhất cấp CSDL, tự động kiểm tra chéo với đơn nghỉ phép đã duyệt và cơ chế khóa sổ lương hai lớp.</w:t>
            </w:r>
          </w:p>
        </w:tc>
      </w:tr>
      <w:tr>
        <w:trPr>
          <w:cantSplit/>
        </w:trPr>
        <w:tc>
          <w:tcPr>
            <w:tcW w:type="dxa" w:w="62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5</w:t>
            </w:r>
          </w:p>
        </w:tc>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RR-05</w:t>
            </w:r>
          </w:p>
        </w:tc>
        <w:tc>
          <w:tcPr>
            <w:tcW w:type="dxa" w:w="238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Tâm lý ngại thay đổi của một bộ phận cán bộ lớn tuổi</w:t>
            </w:r>
          </w:p>
        </w:tc>
        <w:tc>
          <w:tcPr>
            <w:tcW w:type="dxa" w:w="13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Trung bình</w:t>
            </w:r>
          </w:p>
        </w:tc>
        <w:tc>
          <w:tcPr>
            <w:tcW w:type="dxa" w:w="3685"/>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Tổ chức tổ hỗ trợ trực tiếp tại các phòng ban, chuẩn hóa giao diện trực quan và gắn kết quả sử dụng phần mềm vào đánh giá KPI.</w:t>
            </w:r>
          </w:p>
        </w:tc>
      </w:tr>
    </w:tbl>
    <w:p>
      <w:pPr>
        <w:spacing w:before="0" w:after="80" w:line="240" w:lineRule="auto"/>
      </w:pPr>
    </w:p>
    <w:p>
      <w:pPr>
        <w:keepNext/>
        <w:ind w:firstLine="0"/>
        <w:jc w:val="left"/>
        <w:spacing w:before="200" w:after="80" w:line="300" w:lineRule="auto"/>
      </w:pPr>
      <w:r>
        <w:rPr>
          <w:rFonts w:ascii="Times New Roman" w:hAnsi="Times New Roman" w:cs="Times New Roman" w:eastAsia="Times New Roman"/>
          <w:b/>
          <w:i w:val="0"/>
          <w:color w:val="000000"/>
          <w:sz w:val="27"/>
        </w:rPr>
        <w:t>III. KIẾN NGHỊ VÀ LỘ TRÌNH NÂNG CẤP HỆ THỐNG GIAI ĐOẠN 2026 - 2030</w:t>
      </w:r>
    </w:p>
    <w:p>
      <w:pPr>
        <w:ind w:firstLine="720"/>
        <w:jc w:val="both"/>
        <w:spacing w:before="0" w:after="100" w:line="312" w:lineRule="auto"/>
      </w:pPr>
      <w:r>
        <w:rPr>
          <w:rFonts w:ascii="Times New Roman" w:hAnsi="Times New Roman" w:cs="Times New Roman" w:eastAsia="Times New Roman"/>
          <w:b w:val="0"/>
          <w:i w:val="0"/>
          <w:color w:val="000000"/>
          <w:sz w:val="27"/>
        </w:rPr>
        <w:t>Nhằm phát huy tối đa hiệu quả đầu tư và bắt kịp xu thế công nghệ số hiện đại, báo cáo đề xuất lộ trình nâng cấp hệ thống trong giai đoạn 2026 - 2030 theo Bảng 8:</w:t>
      </w:r>
    </w:p>
    <w:p>
      <w:pPr>
        <w:keepNext/>
        <w:ind w:firstLine="0"/>
        <w:jc w:val="center"/>
        <w:spacing w:before="160" w:after="80" w:line="288" w:lineRule="auto"/>
      </w:pPr>
      <w:r>
        <w:rPr>
          <w:rFonts w:ascii="Times New Roman" w:hAnsi="Times New Roman" w:cs="Times New Roman" w:eastAsia="Times New Roman"/>
          <w:b/>
          <w:i/>
          <w:color w:val="000000"/>
          <w:sz w:val="25"/>
        </w:rPr>
        <w:t>Bảng 8: Lộ trình hiện đại hóa và mở rộng hệ thống thông tin quản lý hành chính giai đoạn 2026 - 2030</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4"/>
        <w:gridCol w:w="1928"/>
        <w:gridCol w:w="3061"/>
        <w:gridCol w:w="1474"/>
        <w:gridCol w:w="1587"/>
      </w:tblGrid>
      <w:tr>
        <w:trPr>
          <w:tblHeader/>
          <w:cantSplit/>
        </w:trPr>
        <w:tc>
          <w:tcPr>
            <w:tcW w:type="dxa" w:w="130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Giai đoạn</w:t>
            </w:r>
          </w:p>
        </w:tc>
        <w:tc>
          <w:tcPr>
            <w:tcW w:type="dxa" w:w="1928"/>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Mục tiêu trọng tâm</w:t>
            </w:r>
          </w:p>
        </w:tc>
        <w:tc>
          <w:tcPr>
            <w:tcW w:type="dxa" w:w="3061"/>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Giải pháp công nghệ và nghiệp vụ triển khai</w:t>
            </w:r>
          </w:p>
        </w:tc>
        <w:tc>
          <w:tcPr>
            <w:tcW w:type="dxa" w:w="1474"/>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Đơn vị chủ trì</w:t>
            </w:r>
          </w:p>
        </w:tc>
        <w:tc>
          <w:tcPr>
            <w:tcW w:type="dxa" w:w="1587"/>
            <w:tcMar>
              <w:top w:w="120" w:type="dxa"/>
              <w:bottom w:w="120" w:type="dxa"/>
              <w:left w:w="130" w:type="dxa"/>
              <w:right w:w="130" w:type="dxa"/>
            </w:tcMar>
            <w:vAlign w:val="center"/>
            <w:tcBorders>
              <w:top w:val="single" w:sz="4" w:space="0" w:color="000000"/>
              <w:left w:val="single" w:sz="4" w:space="0" w:color="000000"/>
              <w:bottom w:val="single" w:sz="4" w:space="0" w:color="000000"/>
              <w:right w:val="single" w:sz="4" w:space="0" w:color="000000"/>
            </w:tcBorders>
            <w:shd w:fill="F2F2F2"/>
          </w:tcPr>
          <w:p>
            <w:pPr>
              <w:jc w:val="center"/>
              <w:spacing w:before="0" w:after="0" w:line="276" w:lineRule="auto"/>
            </w:pPr>
            <w:r>
              <w:rPr>
                <w:rFonts w:ascii="Times New Roman" w:hAnsi="Times New Roman" w:cs="Times New Roman" w:eastAsia="Times New Roman"/>
                <w:b/>
                <w:i w:val="0"/>
                <w:color w:val="000000"/>
                <w:sz w:val="23"/>
              </w:rPr>
              <w:t>Chỉ tiêu đầu ra</w:t>
            </w:r>
          </w:p>
        </w:tc>
      </w:tr>
      <w:tr>
        <w:trPr>
          <w:cantSplit/>
        </w:trPr>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2026 - 2027</w:t>
            </w:r>
          </w:p>
        </w:tc>
        <w:tc>
          <w:tcPr>
            <w:tcW w:type="dxa" w:w="192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Hoàn thiện liên thông và ký số di động toàn trình</w:t>
            </w:r>
          </w:p>
        </w:tc>
        <w:tc>
          <w:tcPr>
            <w:tcW w:type="dxa" w:w="30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Mở rộng ký số từ xa SIM PKI/Cloud HSM cho 100% lãnh đạo; kết nối toàn diện kho dữ liệu điện tử công dân trên VNeID.</w:t>
            </w:r>
          </w:p>
        </w:tc>
        <w:tc>
          <w:tcPr>
            <w:tcW w:type="dxa" w:w="147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Trung tâm CNTT &amp;</w:t>
              <w:br/>
              <w:t>Văn phòng cơ quan</w:t>
            </w:r>
          </w:p>
        </w:tc>
        <w:tc>
          <w:tcPr>
            <w:tcW w:type="dxa" w:w="158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100% văn bản và hồ sơ ký số trực tuyến trên thiết bị di động</w:t>
            </w:r>
          </w:p>
        </w:tc>
      </w:tr>
      <w:tr>
        <w:trPr>
          <w:cantSplit/>
        </w:trPr>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2027 - 2028</w:t>
            </w:r>
          </w:p>
        </w:tc>
        <w:tc>
          <w:tcPr>
            <w:tcW w:type="dxa" w:w="192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Tích hợp Trợ lý ảo trí tuệ nhân tạo hỗ trợ công vụ</w:t>
            </w:r>
          </w:p>
        </w:tc>
        <w:tc>
          <w:tcPr>
            <w:tcW w:type="dxa" w:w="30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Triển khai mô hình ngôn ngữ lớn chạy nội bộ hỗ trợ kiểm tra thể thức văn bản Nghị định 30, tóm tắt hồ sơ và gợi ý dự thảo.</w:t>
            </w:r>
          </w:p>
        </w:tc>
        <w:tc>
          <w:tcPr>
            <w:tcW w:type="dxa" w:w="147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Trung tâm CNTT &amp;</w:t>
              <w:br/>
              <w:t>Phòng Pháp chế</w:t>
            </w:r>
          </w:p>
        </w:tc>
        <w:tc>
          <w:tcPr>
            <w:tcW w:type="dxa" w:w="158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Giảm 50% thời gian rà soát thể thức và tra cứu văn bản quy phạm</w:t>
            </w:r>
          </w:p>
        </w:tc>
      </w:tr>
      <w:tr>
        <w:trPr>
          <w:cantSplit/>
        </w:trPr>
        <w:tc>
          <w:tcPr>
            <w:tcW w:type="dxa" w:w="130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i w:val="0"/>
                <w:color w:val="000000"/>
                <w:sz w:val="23"/>
              </w:rPr>
              <w:t>2028 - 2030</w:t>
            </w:r>
          </w:p>
        </w:tc>
        <w:tc>
          <w:tcPr>
            <w:tcW w:type="dxa" w:w="1928"/>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Quản trị hành chính dự báo dựa trên dữ liệu lớn</w:t>
            </w:r>
          </w:p>
        </w:tc>
        <w:tc>
          <w:tcPr>
            <w:tcW w:type="dxa" w:w="3061"/>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Xây dựng kho dữ liệu phân tích tập trung, dự báo khối lượng TTHC theo mùa vụ, phân tích xu hướng biến động nhân sự.</w:t>
            </w:r>
          </w:p>
        </w:tc>
        <w:tc>
          <w:tcPr>
            <w:tcW w:type="dxa" w:w="1474"/>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center"/>
              <w:spacing w:before="0" w:after="0" w:line="276" w:lineRule="auto"/>
            </w:pPr>
            <w:r>
              <w:rPr>
                <w:rFonts w:ascii="Times New Roman" w:hAnsi="Times New Roman" w:cs="Times New Roman" w:eastAsia="Times New Roman"/>
                <w:b w:val="0"/>
                <w:i w:val="0"/>
                <w:color w:val="000000"/>
                <w:sz w:val="23"/>
              </w:rPr>
              <w:t>Ban Lãnh đạo &amp;</w:t>
              <w:br/>
              <w:t>Trung tâm CNTT</w:t>
            </w:r>
          </w:p>
        </w:tc>
        <w:tc>
          <w:tcPr>
            <w:tcW w:type="dxa" w:w="1587"/>
            <w:tcMar>
              <w:top w:w="95" w:type="dxa"/>
              <w:bottom w:w="95" w:type="dxa"/>
              <w:left w:w="125" w:type="dxa"/>
              <w:right w:w="125" w:type="dxa"/>
            </w:tcMar>
            <w:vAlign w:val="center"/>
            <w:tcBorders>
              <w:top w:val="single" w:sz="4" w:space="0" w:color="000000"/>
              <w:left w:val="single" w:sz="4" w:space="0" w:color="000000"/>
              <w:bottom w:val="single" w:sz="4" w:space="0" w:color="000000"/>
              <w:right w:val="single" w:sz="4" w:space="0" w:color="000000"/>
            </w:tcBorders>
          </w:tcPr>
          <w:p>
            <w:pPr>
              <w:jc w:val="left"/>
              <w:spacing w:before="0" w:after="0" w:line="276" w:lineRule="auto"/>
            </w:pPr>
            <w:r>
              <w:rPr>
                <w:rFonts w:ascii="Times New Roman" w:hAnsi="Times New Roman" w:cs="Times New Roman" w:eastAsia="Times New Roman"/>
                <w:b w:val="0"/>
                <w:i w:val="0"/>
                <w:color w:val="000000"/>
                <w:sz w:val="23"/>
              </w:rPr>
              <w:t>100% quyết định điều hành chiến lược dựa trên dữ liệu thời gian thực</w:t>
            </w:r>
          </w:p>
        </w:tc>
      </w:tr>
    </w:tbl>
    <w:p>
      <w:pPr>
        <w:spacing w:before="0" w:after="80" w:line="240" w:lineRule="auto"/>
      </w:pPr>
    </w:p>
    <w:p>
      <w:pPr>
        <w:ind w:firstLine="720"/>
        <w:jc w:val="both"/>
        <w:spacing w:before="0" w:after="100" w:line="312" w:lineRule="auto"/>
      </w:pPr>
      <w:r>
        <w:rPr>
          <w:rFonts w:ascii="Times New Roman" w:hAnsi="Times New Roman" w:cs="Times New Roman" w:eastAsia="Times New Roman"/>
          <w:b w:val="0"/>
          <w:i w:val="0"/>
          <w:color w:val="000000"/>
          <w:sz w:val="27"/>
        </w:rPr>
        <w:t>Trên đây là Báo cáo phân tích, triển khai, vận hành, kiểm thử và quản trị Hệ thống thông tin quản lý hành chính được xây dựng trên cơ sở kết hợp chặt chẽ giữa quy chuẩn pháp lý của Nghị định số 30/2020/NĐ-CP và bằng chứng kỹ thuật thực chứng của hệ thống. Kính trình Giảng viên hướng dẫn xem xét, đánh giá./.</w:t>
      </w:r>
    </w:p>
    <w:p>
      <w:pPr>
        <w:spacing w:before="120" w:after="40" w:line="240"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19"/>
        <w:gridCol w:w="4535"/>
      </w:tblGrid>
      <w:tr>
        <w:tc>
          <w:tcPr>
            <w:tcW w:type="dxa" w:w="4819"/>
            <w:tcMar>
              <w:top w:w="0" w:type="dxa"/>
              <w:bottom w:w="0" w:type="dxa"/>
              <w:left w:w="0" w:type="dxa"/>
              <w:right w:w="0" w:type="dxa"/>
            </w:tcMar>
          </w:tcPr>
          <w:p>
            <w:pPr>
              <w:jc w:val="left"/>
              <w:spacing w:before="0" w:after="40" w:line="276" w:lineRule="auto"/>
            </w:pPr>
            <w:r>
              <w:rPr>
                <w:rFonts w:ascii="Times New Roman" w:hAnsi="Times New Roman" w:cs="Times New Roman" w:eastAsia="Times New Roman"/>
                <w:b/>
                <w:i/>
                <w:color w:val="000000"/>
                <w:sz w:val="24"/>
              </w:rPr>
              <w:t>Nơi nhận:</w:t>
            </w:r>
          </w:p>
          <w:p>
            <w:pPr>
              <w:jc w:val="left"/>
              <w:spacing w:before="0" w:after="20" w:line="276" w:lineRule="auto"/>
            </w:pPr>
            <w:r>
              <w:rPr>
                <w:rFonts w:ascii="Times New Roman" w:hAnsi="Times New Roman" w:cs="Times New Roman" w:eastAsia="Times New Roman"/>
                <w:b w:val="0"/>
                <w:i w:val="0"/>
                <w:color w:val="000000"/>
                <w:sz w:val="22"/>
              </w:rPr>
              <w:t>- Giảng viên hướng dẫn: ThS. Hoàng Minh Ngọc (để báo cáo);</w:t>
            </w:r>
          </w:p>
          <w:p>
            <w:pPr>
              <w:jc w:val="left"/>
              <w:spacing w:before="0" w:after="20" w:line="276" w:lineRule="auto"/>
            </w:pPr>
            <w:r>
              <w:rPr>
                <w:rFonts w:ascii="Times New Roman" w:hAnsi="Times New Roman" w:cs="Times New Roman" w:eastAsia="Times New Roman"/>
                <w:b w:val="0"/>
                <w:i w:val="0"/>
                <w:color w:val="000000"/>
                <w:sz w:val="22"/>
              </w:rPr>
              <w:t>- Khoa Quản trị Nhân lực &amp; Hệ thống thông tin;</w:t>
            </w:r>
          </w:p>
          <w:p>
            <w:pPr>
              <w:jc w:val="left"/>
              <w:spacing w:before="0" w:after="20" w:line="276" w:lineRule="auto"/>
            </w:pPr>
            <w:r>
              <w:rPr>
                <w:rFonts w:ascii="Times New Roman" w:hAnsi="Times New Roman" w:cs="Times New Roman" w:eastAsia="Times New Roman"/>
                <w:b w:val="0"/>
                <w:i w:val="0"/>
                <w:color w:val="000000"/>
                <w:sz w:val="22"/>
              </w:rPr>
              <w:t>- Lưu: VT, Hồ sơ học phần (ĐMH, 01b).</w:t>
            </w:r>
          </w:p>
        </w:tc>
        <w:tc>
          <w:tcPr>
            <w:tcW w:type="dxa" w:w="4535"/>
            <w:tcMar>
              <w:top w:w="0" w:type="dxa"/>
              <w:bottom w:w="0" w:type="dxa"/>
              <w:left w:w="0" w:type="dxa"/>
              <w:right w:w="0" w:type="dxa"/>
            </w:tcMar>
          </w:tcPr>
          <w:p>
            <w:pPr>
              <w:jc w:val="center"/>
              <w:spacing w:before="0" w:after="40" w:line="276" w:lineRule="auto"/>
            </w:pPr>
            <w:r>
              <w:rPr>
                <w:rFonts w:ascii="Times New Roman" w:hAnsi="Times New Roman" w:cs="Times New Roman" w:eastAsia="Times New Roman"/>
                <w:b/>
                <w:i w:val="0"/>
                <w:color w:val="000000"/>
                <w:sz w:val="26"/>
              </w:rPr>
              <w:t>SINH VIÊN THỰC HIỆN BÁO CÁO</w:t>
            </w:r>
          </w:p>
          <w:p>
            <w:pPr>
              <w:jc w:val="center"/>
              <w:spacing w:before="0" w:after="720" w:line="276" w:lineRule="auto"/>
            </w:pPr>
            <w:r>
              <w:rPr>
                <w:rFonts w:ascii="Times New Roman" w:hAnsi="Times New Roman" w:cs="Times New Roman" w:eastAsia="Times New Roman"/>
                <w:b w:val="0"/>
                <w:i/>
                <w:color w:val="000000"/>
                <w:sz w:val="24"/>
              </w:rPr>
              <w:t>(Ký và ghi rõ họ tên)</w:t>
            </w:r>
          </w:p>
          <w:p>
            <w:pPr>
              <w:jc w:val="center"/>
              <w:spacing w:before="240" w:after="40" w:line="276" w:lineRule="auto"/>
            </w:pPr>
            <w:r>
              <w:rPr>
                <w:rFonts w:ascii="Times New Roman" w:hAnsi="Times New Roman" w:cs="Times New Roman" w:eastAsia="Times New Roman"/>
                <w:b/>
                <w:i w:val="0"/>
                <w:color w:val="000000"/>
                <w:sz w:val="27"/>
              </w:rPr>
              <w:t>Đỗ Minh Hiếu</w:t>
            </w:r>
          </w:p>
          <w:p>
            <w:pPr>
              <w:jc w:val="center"/>
              <w:spacing w:before="0" w:after="0" w:line="276" w:lineRule="auto"/>
            </w:pPr>
            <w:r>
              <w:rPr>
                <w:rFonts w:ascii="Times New Roman" w:hAnsi="Times New Roman" w:cs="Times New Roman" w:eastAsia="Times New Roman"/>
                <w:b w:val="0"/>
                <w:i w:val="0"/>
                <w:color w:val="000000"/>
                <w:sz w:val="24"/>
              </w:rPr>
              <w:t>Mã sinh viên: 2305HTTA009</w:t>
            </w:r>
          </w:p>
        </w:tc>
      </w:tr>
    </w:tbl>
    <w:sectPr w:rsidR="00FC693F" w:rsidRPr="0006063C" w:rsidSect="00034616">
      <w:head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before="0" w:after="0" w:line="312" w:lineRule="auto"/>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