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</w:pPr>
      <w:r>
        <w:rPr>
          <w:b/>
          <w:bCs/>
          <w:color w:val="1F3864"/>
          <w:sz w:val="34"/>
          <w:szCs w:val="34"/>
        </w:rPr>
        <w:t xml:space="preserve">Probation Review Summary</w:t>
      </w:r>
    </w:p>
    <w:p>
      <w:pPr>
        <w:spacing w:after="0" w:before="20"/>
      </w:pPr>
      <w:r>
        <w:rPr>
          <w:color w:val="595959"/>
          <w:sz w:val="18"/>
          <w:szCs w:val="18"/>
        </w:rPr>
        <w:t xml:space="preserve">Employee: Sarah Jones | Role: Marketing Executive | Review date: 2 July 2026</w:t>
      </w:r>
    </w:p>
    <w:p>
      <w:pPr>
        <w:spacing w:after="0" w:before="0"/>
      </w:pPr>
    </w:p>
    <w:p>
      <w:pPr>
        <w:pBdr>
          <w:bottom w:val="single" w:color="1F3864" w:sz="6" w:space="4"/>
        </w:pBdr>
        <w:spacing w:after="180" w:before="40"/>
      </w:pPr>
    </w:p>
    <w:p>
      <w:pPr>
        <w:spacing w:after="100" w:before="0" w:line="264" w:lineRule="auto"/>
      </w:pPr>
      <w:r>
        <w:t xml:space="preserve">Overview: Sarah has performed strongly across her six-month probation, meeting or exceeding expectations in all core areas.</w:t>
      </w:r>
    </w:p>
    <w:p>
      <w:pPr>
        <w:spacing w:after="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3864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 w:line="252" w:lineRule="auto"/>
            </w:pPr>
            <w:r>
              <w:rPr>
                <w:b/>
                <w:bCs/>
                <w:color w:val="FFFFFF"/>
              </w:rPr>
              <w:t xml:space="preserve">Criterion</w:t>
            </w:r>
          </w:p>
        </w:tc>
        <w:tc>
          <w:tcPr>
            <w:tcW w:type="dxa" w:w="312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3864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 w:line="252" w:lineRule="auto"/>
            </w:pPr>
            <w:r>
              <w:rPr>
                <w:b/>
                <w:bCs/>
                <w:color w:val="FFFFFF"/>
              </w:rPr>
              <w:t xml:space="preserve">Rating (1-5)</w:t>
            </w:r>
          </w:p>
        </w:tc>
        <w:tc>
          <w:tcPr>
            <w:tcW w:type="dxa" w:w="312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3864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 w:line="252" w:lineRule="auto"/>
            </w:pPr>
            <w:r>
              <w:rPr>
                <w:b/>
                <w:bCs/>
                <w:color w:val="FFFFFF"/>
              </w:rPr>
              <w:t xml:space="preserve">Comments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AF1F8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 w:line="252" w:lineRule="auto"/>
            </w:pPr>
            <w:r>
              <w:rPr>
                <w:b/>
                <w:bCs/>
                <w:color w:val="1F3864"/>
              </w:rPr>
              <w:t xml:space="preserve">Quality of work</w:t>
            </w:r>
          </w:p>
        </w:tc>
        <w:tc>
          <w:tcPr>
            <w:tcW w:type="dxa" w:w="312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AF1F8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 w:line="252" w:lineRule="auto"/>
            </w:pPr>
            <w:r>
              <w:t xml:space="preserve">5</w:t>
            </w:r>
          </w:p>
        </w:tc>
        <w:tc>
          <w:tcPr>
            <w:tcW w:type="dxa" w:w="312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AF1F8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 w:line="252" w:lineRule="auto"/>
            </w:pPr>
            <w:r>
              <w:t xml:space="preserve">Consistently high standard, little rework needed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 w:line="252" w:lineRule="auto"/>
            </w:pPr>
            <w:r>
              <w:rPr>
                <w:b/>
                <w:bCs/>
                <w:color w:val="1F3864"/>
              </w:rPr>
              <w:t xml:space="preserve">Reliability</w:t>
            </w:r>
          </w:p>
        </w:tc>
        <w:tc>
          <w:tcPr>
            <w:tcW w:type="dxa" w:w="312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 w:line="252" w:lineRule="auto"/>
            </w:pPr>
            <w:r>
              <w:t xml:space="preserve">4</w:t>
            </w:r>
          </w:p>
        </w:tc>
        <w:tc>
          <w:tcPr>
            <w:tcW w:type="dxa" w:w="312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 w:line="252" w:lineRule="auto"/>
            </w:pPr>
            <w:r>
              <w:t xml:space="preserve">Dependable, meets deadlines, occasional early finish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AF1F8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 w:line="252" w:lineRule="auto"/>
            </w:pPr>
            <w:r>
              <w:rPr>
                <w:b/>
                <w:bCs/>
                <w:color w:val="1F3864"/>
              </w:rPr>
              <w:t xml:space="preserve">Team working</w:t>
            </w:r>
          </w:p>
        </w:tc>
        <w:tc>
          <w:tcPr>
            <w:tcW w:type="dxa" w:w="312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AF1F8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 w:line="252" w:lineRule="auto"/>
            </w:pPr>
            <w:r>
              <w:t xml:space="preserve">5</w:t>
            </w:r>
          </w:p>
        </w:tc>
        <w:tc>
          <w:tcPr>
            <w:tcW w:type="dxa" w:w="312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AF1F8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 w:line="252" w:lineRule="auto"/>
            </w:pPr>
            <w:r>
              <w:t xml:space="preserve">Supportive, collaborates well across functions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 w:line="252" w:lineRule="auto"/>
            </w:pPr>
            <w:r>
              <w:rPr>
                <w:b/>
                <w:bCs/>
                <w:color w:val="1F3864"/>
              </w:rPr>
              <w:t xml:space="preserve">Communication</w:t>
            </w:r>
          </w:p>
        </w:tc>
        <w:tc>
          <w:tcPr>
            <w:tcW w:type="dxa" w:w="312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 w:line="252" w:lineRule="auto"/>
            </w:pPr>
            <w:r>
              <w:t xml:space="preserve">4</w:t>
            </w:r>
          </w:p>
        </w:tc>
        <w:tc>
          <w:tcPr>
            <w:tcW w:type="dxa" w:w="312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 w:line="252" w:lineRule="auto"/>
            </w:pPr>
            <w:r>
              <w:t xml:space="preserve">Clear and professional with clients and colleagues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AF1F8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 w:line="252" w:lineRule="auto"/>
            </w:pPr>
            <w:r>
              <w:rPr>
                <w:b/>
                <w:bCs/>
                <w:color w:val="1F3864"/>
              </w:rPr>
              <w:t xml:space="preserve">Initiative</w:t>
            </w:r>
          </w:p>
        </w:tc>
        <w:tc>
          <w:tcPr>
            <w:tcW w:type="dxa" w:w="312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AF1F8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 w:line="252" w:lineRule="auto"/>
            </w:pPr>
            <w:r>
              <w:t xml:space="preserve">4</w:t>
            </w:r>
          </w:p>
        </w:tc>
        <w:tc>
          <w:tcPr>
            <w:tcW w:type="dxa" w:w="312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AF1F8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 w:line="252" w:lineRule="auto"/>
            </w:pPr>
            <w:r>
              <w:t xml:space="preserve">Proactively proposed two campaign improvements</w:t>
            </w:r>
          </w:p>
        </w:tc>
      </w:tr>
    </w:tbl>
    <w:p>
      <w:pPr>
        <w:spacing w:after="160" w:before="0"/>
      </w:pPr>
    </w:p>
    <w:p>
      <w:pPr>
        <w:spacing w:after="0" w:before="0"/>
      </w:pPr>
    </w:p>
    <w:p>
      <w:pPr>
        <w:pBdr>
          <w:bottom w:val="single" w:color="EAF1F8" w:sz="4" w:space="3"/>
        </w:pBdr>
        <w:spacing w:after="80" w:before="280"/>
      </w:pPr>
      <w:r>
        <w:rPr>
          <w:b/>
          <w:bCs/>
          <w:color w:val="1F3864"/>
          <w:sz w:val="22"/>
          <w:szCs w:val="22"/>
        </w:rPr>
        <w:t xml:space="preserve">RECOMMENDATION: CONFIRM EMPLOYMENT</w:t>
      </w:r>
    </w:p>
    <w:sectPr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>
      <w:pPr>
        <w:spacing w:after="100" w:line="264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2026-07-02T15:40:07.608Z</dcterms:created>
  <dcterms:modified xsi:type="dcterms:W3CDTF">2026-07-02T15:40:07.608Z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