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6479" cy="776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479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Please gather the following information for your Financial Advising Team.</w:t>
      </w:r>
    </w:p>
    <w:p w:rsidR="00000000" w:rsidDel="00000000" w:rsidP="00000000" w:rsidRDefault="00000000" w:rsidRPr="00000000" w14:paraId="00000003">
      <w:pPr>
        <w:jc w:val="center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Driver’s license copies (if married, provide spouse’s as well)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Occupation(s) How long have you worked there?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recent pay stub(s)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recent tax returns </w:t>
      </w:r>
      <w:r w:rsidDel="00000000" w:rsidR="00000000" w:rsidRPr="00000000">
        <w:rPr>
          <w:i w:val="1"/>
          <w:sz w:val="24"/>
          <w:szCs w:val="24"/>
          <w:rtl w:val="0"/>
        </w:rPr>
        <w:t xml:space="preserve">(2 years if we have not prepared your returns)</w:t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recent statements for the following: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Checking/savings accounts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401(k) 403(b), 457, or other Qualified Employer Plans - include current and previous employers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IRAs - ROTH and Traditional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Annuities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 accounts - 529, Coverdell, UTMA/UGMA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Brokerage accounts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stocks or bonds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Non-publicly traded securities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 insurance - term and permanent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6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Employer benefits information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Mortgage and/or home equity line of credit on all properties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23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OR the most recent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refinance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Loan date, original loan amount, term of loan (10, 15 or 30 year) and interest rate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6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 card balances that are not paid </w:t>
      </w:r>
      <w:r w:rsidDel="00000000" w:rsidR="00000000" w:rsidRPr="00000000">
        <w:rPr>
          <w:i w:val="1"/>
          <w:sz w:val="24"/>
          <w:szCs w:val="24"/>
          <w:rtl w:val="0"/>
        </w:rPr>
        <w:t xml:space="preserve">in full</w:t>
      </w:r>
      <w:r w:rsidDel="00000000" w:rsidR="00000000" w:rsidRPr="00000000">
        <w:rPr>
          <w:sz w:val="24"/>
          <w:szCs w:val="24"/>
          <w:rtl w:val="0"/>
        </w:rPr>
        <w:t xml:space="preserve"> each month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6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loans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6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Vehicle loans with original terms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6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loans or liabilities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assets with FMV. i.e. - Primary residence, automobiles, vacation homes, land, jewelry, collectibles, business or business property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Directives and estate planning documents - examples: financial and/or durable power of attorney, will, or trust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