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FD4000"/>
          <w:sz w:val="22"/>
          <w:szCs w:val="22"/>
        </w:rPr>
        <w:t xml:space="preserve">PHASE 22</w:t>
      </w:r>
    </w:p>
    <w:p>
      <w:pPr>
        <w:pStyle w:val="Title"/>
        <w:spacing w:after="120"/>
      </w:pPr>
      <w:r>
        <w:rPr>
          <w:b/>
          <w:bCs/>
          <w:color w:val="241F1D"/>
        </w:rPr>
        <w:t xml:space="preserve">Phase 22 — Lieux ouverts en continu (`Venue.operatingMode`)</w:t>
      </w:r>
    </w:p>
    <w:p>
      <w:pPr>
        <w:spacing w:after="200"/>
      </w:pPr>
      <w:r>
        <w:rPr>
          <w:color w:val="6B6460"/>
          <w:sz w:val="20"/>
          <w:szCs w:val="20"/>
        </w:rPr>
        <w:t xml:space="preserve">Construite le 2026-08-12</w:t>
      </w:r>
    </w:p>
    <w:p>
      <w:pPr>
        <w:pBdr>
          <w:left w:val="single" w:color="FD4000" w:sz="12" w:space="12"/>
        </w:pBdr>
        <w:spacing w:after="240" w:before="100"/>
      </w:pPr>
      <w:r>
        <w:rPr>
          <w:b/>
          <w:bCs/>
        </w:rPr>
        <w:t xml:space="preserve">Ce document est généré. </w:t>
      </w:r>
      <w:r>
        <w:t xml:space="preserve">Ne le modifiez pas : toute correction se fait dans brain/ENGINEERING_MANUAL.md, puis on relance la génération. Modifié ici, il se perdrait à la prochaine régénération — et il dirait autre chose que le code.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What Was Built</w:t>
      </w:r>
    </w:p>
    <w:p>
      <w:pPr>
        <w:spacing w:after="60" w:before="60"/>
      </w:pPr>
      <w:r>
        <w:t xml:space="preserve">Un lieu porte désormais son </w:t>
      </w:r>
      <w:r>
        <w:rPr>
          <w:b/>
          <w:bCs/>
        </w:rPr>
        <w:t xml:space="preserve">rythme d'exploitation</w:t>
      </w:r>
      <w:r>
        <w:t xml:space="preserve">. En mode </w:t>
      </w:r>
      <w:r>
        <w:rPr>
          <w:rFonts w:ascii="Consolas" w:cs="Consolas" w:eastAsia="Consolas" w:hAnsi="Consolas"/>
          <w:color w:val="8A3B12"/>
        </w:rPr>
        <w:t xml:space="preserve">PERMANENT</w:t>
      </w:r>
      <w:r>
        <w:t xml:space="preserve">, Break Eat crée tout seul un </w:t>
      </w:r>
      <w:r>
        <w:rPr>
          <w:b/>
          <w:bCs/>
        </w:rPr>
        <w:t xml:space="preserve">contenant</w:t>
      </w:r>
      <w:r>
        <w:t xml:space="preserve"> unique et sans fin qui porte les commandes — un événement au sens technique, invisible et immodifiable. Le wizard saute alors les étapes « Événement » et « Créneaux ». Les statistiques manager gagnent une lecture </w:t>
      </w:r>
      <w:r>
        <w:rPr>
          <w:b/>
          <w:bCs/>
        </w:rPr>
        <w:t xml:space="preserve">par période</w:t>
      </w:r>
      <w:r>
        <w:t xml:space="preserve"> (jour / semaine / mois).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Why It Was Built</w:t>
      </w:r>
    </w:p>
    <w:p>
      <w:pPr>
        <w:spacing w:after="60" w:before="60"/>
      </w:pPr>
      <w:r>
        <w:t xml:space="preserve">Un stade vend par match ; un restaurant, une cantine d'entreprise ou un point de vente d'aéroport vendent tous les jours. Leur imposer un événement daté revenait à en créer un par jour — configuration absurde et source d'erreurs quotidiennes.</w:t>
      </w:r>
    </w:p>
    <w:p>
      <w:pPr>
        <w:spacing w:after="60" w:before="60"/>
      </w:pPr>
      <w:r>
        <w:rPr>
          <w:b/>
          <w:bCs/>
        </w:rPr>
        <w:t xml:space="preserve">Pourquoi ne pas supprimer `Event`</w:t>
      </w:r>
      <w:r>
        <w:t xml:space="preserve"> : </w:t>
      </w:r>
      <w:r>
        <w:rPr>
          <w:rFonts w:ascii="Consolas" w:cs="Consolas" w:eastAsia="Consolas" w:hAnsi="Consolas"/>
          <w:color w:val="8A3B12"/>
        </w:rPr>
        <w:t xml:space="preserve">Order.eventId</w:t>
      </w:r>
      <w:r>
        <w:t xml:space="preserve"> et </w:t>
      </w:r>
      <w:r>
        <w:rPr>
          <w:rFonts w:ascii="Consolas" w:cs="Consolas" w:eastAsia="Consolas" w:hAnsi="Consolas"/>
          <w:color w:val="8A3B12"/>
        </w:rPr>
        <w:t xml:space="preserve">Cart.eventId</w:t>
      </w:r>
      <w:r>
        <w:t xml:space="preserve"> sont obligatoires, et huit tables en dépendent (</w:t>
      </w:r>
      <w:r>
        <w:rPr>
          <w:rFonts w:ascii="Consolas" w:cs="Consolas" w:eastAsia="Consolas" w:hAnsi="Consolas"/>
          <w:color w:val="8A3B12"/>
        </w:rPr>
        <w:t xml:space="preserve">Cart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Slot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PickupPoint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EventSupplier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EventGroup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EventOperatorScreen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ScheduledPush</w:t>
      </w:r>
      <w:r>
        <w:t xml:space="preserve">, </w:t>
      </w:r>
      <w:r>
        <w:rPr>
          <w:rFonts w:ascii="Consolas" w:cs="Consolas" w:eastAsia="Consolas" w:hAnsi="Consolas"/>
          <w:color w:val="8A3B12"/>
        </w:rPr>
        <w:t xml:space="preserve">FlaixDecision</w:t>
      </w:r>
      <w:r>
        <w:t xml:space="preserve">). Le retirer signifiait réécrire le cœur du parcours de commande pour un gain visible nul, puisque personne ne verrait jamais ce contenant. On sépare donc les deux métiers que </w:t>
      </w:r>
      <w:r>
        <w:rPr>
          <w:rFonts w:ascii="Consolas" w:cs="Consolas" w:eastAsia="Consolas" w:hAnsi="Consolas"/>
          <w:color w:val="8A3B12"/>
        </w:rPr>
        <w:t xml:space="preserve">Event</w:t>
      </w:r>
      <w:r>
        <w:t xml:space="preserve"> cumulait : le </w:t>
      </w:r>
      <w:r>
        <w:rPr>
          <w:b/>
          <w:bCs/>
        </w:rPr>
        <w:t xml:space="preserve">concept commercial</w:t>
      </w:r>
      <w:r>
        <w:t xml:space="preserve"> (le match) et le </w:t>
      </w:r>
      <w:r>
        <w:rPr>
          <w:b/>
          <w:bCs/>
        </w:rPr>
        <w:t xml:space="preserve">contenant technique</w:t>
      </w:r>
      <w:r>
        <w:t xml:space="preserve"> (là où vivent les commandes).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Création ou bascule</w:t>
      </w:r>
      <w:r>
        <w:t xml:space="preserve"> — un lieu passé en </w:t>
      </w:r>
      <w:r>
        <w:rPr>
          <w:rFonts w:ascii="Consolas" w:cs="Consolas" w:eastAsia="Consolas" w:hAnsi="Consolas"/>
          <w:color w:val="8A3B12"/>
        </w:rPr>
        <w:t xml:space="preserve">PERMANENT</w:t>
      </w:r>
      <w:r>
        <w:t xml:space="preserve"> reçoit son contenant dans la foulée, </w:t>
      </w:r>
      <w:r>
        <w:rPr>
          <w:rFonts w:ascii="Consolas" w:cs="Consolas" w:eastAsia="Consolas" w:hAnsi="Consolas"/>
          <w:color w:val="8A3B12"/>
        </w:rPr>
        <w:t xml:space="preserve">ACTIVE</w:t>
      </w:r>
      <w:r>
        <w:t xml:space="preserve"> d'emblée : il n'y a personne pour « ouvrir » un restaurant chaque matin.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Invisibilité</w:t>
      </w:r>
      <w:r>
        <w:t xml:space="preserve"> — le contenant est écarté des listes d'événements et des statistiques par événement, et refusé par toute mutation.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Exception opérateur</w:t>
      </w:r>
      <w:r>
        <w:t xml:space="preserve"> — le poste de préparation le réclame explicitement (</w:t>
      </w:r>
      <w:r>
        <w:rPr>
          <w:rFonts w:ascii="Consolas" w:cs="Consolas" w:eastAsia="Consolas" w:hAnsi="Consolas"/>
          <w:color w:val="8A3B12"/>
        </w:rPr>
        <w:t xml:space="preserve">?includePermanent=true</w:t>
      </w:r>
      <w:r>
        <w:t xml:space="preserve">), sans quoi un restaurant n'offrirait aucun tableau de commandes.
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Retour arrière</w:t>
      </w:r>
      <w:r>
        <w:t xml:space="preserve"> — repasser en </w:t>
      </w:r>
      <w:r>
        <w:rPr>
          <w:rFonts w:ascii="Consolas" w:cs="Consolas" w:eastAsia="Consolas" w:hAnsi="Consolas"/>
          <w:color w:val="8A3B12"/>
        </w:rPr>
        <w:t xml:space="preserve">EVENT_BASED</w:t>
      </w:r>
      <w:r>
        <w:t xml:space="preserve"> ne supprime jamais le contenant : des commandes y sont rattachées. Il devient dormant.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Code References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backend/prisma/schema.prisma:351 — </w:t>
      </w:r>
      <w:r>
        <w:rPr>
          <w:rFonts w:ascii="Consolas" w:cs="Consolas" w:eastAsia="Consolas" w:hAnsi="Consolas"/>
          <w:color w:val="8A3B12"/>
        </w:rPr>
        <w:t xml:space="preserve">enum VenueOperatingMode</w:t>
      </w:r>
      <w:r>
        <w:t xml:space="preserve"> (EVENT_BASED | PERMANENT).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backend/prisma/schema.prisma:374 — </w:t>
      </w:r>
      <w:r>
        <w:rPr>
          <w:rFonts w:ascii="Consolas" w:cs="Consolas" w:eastAsia="Consolas" w:hAnsi="Consolas"/>
          <w:color w:val="8A3B12"/>
        </w:rPr>
        <w:t xml:space="preserve">Event.isPermanentContainer</w:t>
      </w:r>
      <w:r>
        <w:t xml:space="preserve"> (drapeau du contenant).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backend/prisma/migrations/20260812</w:t>
      </w:r>
      <w:r>
        <w:rPr>
          <w:i/>
          <w:iCs/>
        </w:rPr>
        <w:t xml:space="preserve">phase22</w:t>
      </w:r>
      <w:r>
        <w:t xml:space="preserve">venue</w:t>
      </w:r>
      <w:r>
        <w:rPr>
          <w:i/>
          <w:iCs/>
        </w:rPr>
        <w:t xml:space="preserve">operating</w:t>
      </w:r>
      <w:r>
        <w:t xml:space="preserve">mode/migration.sql:1 — index unique </w:t>
      </w:r>
      <w:r>
        <w:rPr>
          <w:b/>
          <w:bCs/>
        </w:rPr>
        <w:t xml:space="preserve">partiel</w:t>
      </w:r>
      <w:r>
        <w:t xml:space="preserve"> </w:t>
      </w:r>
      <w:r>
        <w:rPr>
          <w:rFonts w:ascii="Consolas" w:cs="Consolas" w:eastAsia="Consolas" w:hAnsi="Consolas"/>
          <w:color w:val="8A3B12"/>
        </w:rPr>
        <w:t xml:space="preserve">events_permanent_container_per_venue</w:t>
      </w:r>
      <w:r>
        <w:t xml:space="preserve"> : un seul contenant par lieu, imposé par la base.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backend/src/modules/venues/venues.service.ts:65 — </w:t>
      </w:r>
      <w:r>
        <w:rPr>
          <w:rFonts w:ascii="Consolas" w:cs="Consolas" w:eastAsia="Consolas" w:hAnsi="Consolas"/>
          <w:color w:val="8A3B12"/>
        </w:rPr>
        <w:t xml:space="preserve">ensurePermanentContainer</w:t>
      </w:r>
      <w:r>
        <w:t xml:space="preserve"> (idempotent, absorbe P2002).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backend/src/modules/venues/venues.service.ts:137 — </w:t>
      </w:r>
      <w:r>
        <w:rPr>
          <w:rFonts w:ascii="Consolas" w:cs="Consolas" w:eastAsia="Consolas" w:hAnsi="Consolas"/>
          <w:color w:val="8A3B12"/>
        </w:rPr>
        <w:t xml:space="preserve">findPermanentContainer</w:t>
      </w:r>
      <w:r>
        <w:t xml:space="preserve"> (route dédiée pour les outils de configuration).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backend/src/modules/events/events.service.ts:140 — </w:t>
      </w:r>
      <w:r>
        <w:rPr>
          <w:rFonts w:ascii="Consolas" w:cs="Consolas" w:eastAsia="Consolas" w:hAnsi="Consolas"/>
          <w:color w:val="8A3B12"/>
        </w:rPr>
        <w:t xml:space="preserve">guardPermanentContainer</w:t>
      </w:r>
      <w:r>
        <w:t xml:space="preserve"> (refuse modification et suppression).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backend/src/modules/events/events.controller.ts:43 — </w:t>
      </w:r>
      <w:r>
        <w:rPr>
          <w:rFonts w:ascii="Consolas" w:cs="Consolas" w:eastAsia="Consolas" w:hAnsi="Consolas"/>
          <w:color w:val="8A3B12"/>
        </w:rPr>
        <w:t xml:space="preserve">?includePermanent=true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backend/src/modules/stats/stats.service.ts:218 — </w:t>
      </w:r>
      <w:r>
        <w:rPr>
          <w:rFonts w:ascii="Consolas" w:cs="Consolas" w:eastAsia="Consolas" w:hAnsi="Consolas"/>
          <w:color w:val="8A3B12"/>
        </w:rPr>
        <w:t xml:space="preserve">getPeriodStats</w:t>
      </w:r>
      <w:r>
        <w:t xml:space="preserve"> (agrège sur </w:t>
      </w:r>
      <w:r>
        <w:rPr>
          <w:rFonts w:ascii="Consolas" w:cs="Consolas" w:eastAsia="Consolas" w:hAnsi="Consolas"/>
          <w:color w:val="8A3B12"/>
        </w:rPr>
        <w:t xml:space="preserve">Order.createdAt</w:t>
      </w:r>
      <w:r>
        <w:t xml:space="preserve">, jamais sur l'événement).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backend/src/modules/stats/stats.service.ts:323 — </w:t>
      </w:r>
      <w:r>
        <w:rPr>
          <w:rFonts w:ascii="Consolas" w:cs="Consolas" w:eastAsia="Consolas" w:hAnsi="Consolas"/>
          <w:color w:val="8A3B12"/>
        </w:rPr>
        <w:t xml:space="preserve">bucketStart</w:t>
      </w:r>
      <w:r>
        <w:t xml:space="preserve"> (semaines commençant le </w:t>
      </w:r>
      <w:r>
        <w:rPr>
          <w:b/>
          <w:bCs/>
        </w:rPr>
        <w:t xml:space="preserve">lundi</w:t>
      </w:r>
      <w:r>
        <w:t xml:space="preserve">).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apps/admin/src/app/(admin)/wizard/page.tsx — </w:t>
      </w:r>
      <w:r>
        <w:rPr>
          <w:rFonts w:ascii="Consolas" w:cs="Consolas" w:eastAsia="Consolas" w:hAnsi="Consolas"/>
          <w:color w:val="8A3B12"/>
        </w:rPr>
        <w:t xml:space="preserve">stepsForMode</w:t>
      </w:r>
      <w:r>
        <w:t xml:space="preserve"> : le parcours n'est plus une suite de nombres consécutifs.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Data Flow</w:t>
      </w:r>
    </w:p>
    <w:p>
      <w:pPr>
        <w:spacing w:after="60" w:before="60"/>
      </w:pPr>
      <w:r>
        <w:t xml:space="preserve">Back-office ou dashboard → </w:t>
      </w:r>
      <w:r>
        <w:rPr>
          <w:rFonts w:ascii="Consolas" w:cs="Consolas" w:eastAsia="Consolas" w:hAnsi="Consolas"/>
          <w:color w:val="8A3B12"/>
        </w:rPr>
        <w:t xml:space="preserve">PATCH /organizations/:orgId/venues/:venueId</w:t>
      </w:r>
      <w:r>
        <w:t xml:space="preserve"> avec </w:t>
      </w:r>
      <w:r>
        <w:rPr>
          <w:rFonts w:ascii="Consolas" w:cs="Consolas" w:eastAsia="Consolas" w:hAnsi="Consolas"/>
          <w:color w:val="8A3B12"/>
        </w:rPr>
        <w:t xml:space="preserve">operatingMode</w:t>
      </w:r>
      <w:r>
        <w:t xml:space="preserve"> → </w:t>
      </w:r>
      <w:r>
        <w:rPr>
          <w:rFonts w:ascii="Consolas" w:cs="Consolas" w:eastAsia="Consolas" w:hAnsi="Consolas"/>
          <w:color w:val="8A3B12"/>
        </w:rPr>
        <w:t xml:space="preserve">ensurePermanentContainer</w:t>
      </w:r>
      <w:r>
        <w:t xml:space="preserve"> sur le mode </w:t>
      </w:r>
      <w:r>
        <w:rPr>
          <w:b/>
          <w:bCs/>
        </w:rPr>
        <w:t xml:space="preserve">résultant</w:t>
      </w:r>
      <w:r>
        <w:t xml:space="preserve">. Wizard en mode continu → </w:t>
      </w:r>
      <w:r>
        <w:rPr>
          <w:rFonts w:ascii="Consolas" w:cs="Consolas" w:eastAsia="Consolas" w:hAnsi="Consolas"/>
          <w:color w:val="8A3B12"/>
        </w:rPr>
        <w:t xml:space="preserve">GET /organizations/:orgId/venues/:venueId/container</w:t>
      </w:r>
      <w:r>
        <w:t xml:space="preserve"> pour récupérer l'</w:t>
      </w:r>
      <w:r>
        <w:rPr>
          <w:rFonts w:ascii="Consolas" w:cs="Consolas" w:eastAsia="Consolas" w:hAnsi="Consolas"/>
          <w:color w:val="8A3B12"/>
        </w:rPr>
        <w:t xml:space="preserve">eventId</w:t>
      </w:r>
      <w:r>
        <w:t xml:space="preserve"> auquel rattacher buvettes et comptoirs. Statistiques → </w:t>
      </w:r>
      <w:r>
        <w:rPr>
          <w:rFonts w:ascii="Consolas" w:cs="Consolas" w:eastAsia="Consolas" w:hAnsi="Consolas"/>
          <w:color w:val="8A3B12"/>
        </w:rPr>
        <w:t xml:space="preserve">GET /organizations/:orgId/stats/periods?granularity=day|week|month</w:t>
      </w:r>
      <w:r>
        <w:t xml:space="preserve">.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Tests and Verification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6 tests sur </w:t>
      </w:r>
      <w:r>
        <w:rPr>
          <w:rFonts w:ascii="Consolas" w:cs="Consolas" w:eastAsia="Consolas" w:hAnsi="Consolas"/>
          <w:color w:val="8A3B12"/>
        </w:rPr>
        <w:t xml:space="preserve">ensurePermanentContainer</w:t>
      </w:r>
      <w:r>
        <w:t xml:space="preserve"> (création, bascule, mode résultant, P2002 absorbé, vraie panne remontée), 4 sur les gardes du contenant, 7 sur le découpage temporel.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jest</w:t>
      </w:r>
      <w:r>
        <w:t xml:space="preserve"> complet </w:t>
      </w:r>
      <w:r>
        <w:rPr>
          <w:b/>
          <w:bCs/>
        </w:rPr>
        <w:t xml:space="preserve">445/445</w:t>
      </w:r>
      <w:r>
        <w:t xml:space="preserve"> au moment de la livraison.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Risks and Safe Change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Le découpage temporel se fait en mémoire, pas en SQL.</w:t>
      </w:r>
      <w:r>
        <w:t xml:space="preserve"> PostgreSQL grouperait en UTC : un service du soir tomberait dans la mauvaise journée. Ne pas « optimiser » en </w:t>
      </w:r>
      <w:r>
        <w:rPr>
          <w:rFonts w:ascii="Consolas" w:cs="Consolas" w:eastAsia="Consolas" w:hAnsi="Consolas"/>
          <w:color w:val="8A3B12"/>
        </w:rPr>
        <w:t xml:space="preserve">groupBy</w:t>
      </w:r>
      <w:r>
        <w:t xml:space="preserve"> SQL sans gérer le fuseau du lieu.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Les tranches vides sont conservées</w:t>
      </w:r>
      <w:r>
        <w:t xml:space="preserve"> : un jour sans vente est une information. Les supprimer ferait relier deux dates éloignées sur un graphique comme si la journée n'avait pas existé.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</w:rPr>
        <w:t xml:space="preserve">Ne pas exposer le contenant dans les écrans de configuration</w:t>
      </w:r>
      <w:r>
        <w:t xml:space="preserve"> : un club tenterait de le renommer ou de le clore, et priverait son lieu de son seul point d'ancrage — plus aucune commande possible, sans explication.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color w:val="8A3B12"/>
        </w:rPr>
        <w:t xml:space="preserve">endAt</w:t>
      </w:r>
      <w:r>
        <w:t xml:space="preserve"> du contenant vaut </w:t>
      </w:r>
      <w:r>
        <w:rPr>
          <w:rFonts w:ascii="Consolas" w:cs="Consolas" w:eastAsia="Consolas" w:hAnsi="Consolas"/>
          <w:color w:val="8A3B12"/>
        </w:rPr>
        <w:t xml:space="preserve">2099-12-31</w:t>
      </w:r>
      <w:r>
        <w:t xml:space="preserve"> : sentinelle lisible, aucune logique ne compare à cette borne (l'ouverture se décide sur </w:t>
      </w:r>
      <w:r>
        <w:rPr>
          <w:rFonts w:ascii="Consolas" w:cs="Consolas" w:eastAsia="Consolas" w:hAnsi="Consolas"/>
          <w:color w:val="8A3B12"/>
        </w:rPr>
        <w:t xml:space="preserve">status</w:t>
      </w:r>
      <w:r>
        <w:t xml:space="preserve">).
</w:t>
      </w:r>
    </w:p>
    <w:p>
      <w:pPr>
        <w:pStyle w:val="Heading2"/>
        <w:spacing w:after="120" w:before="280"/>
      </w:pPr>
      <w:r>
        <w:rPr>
          <w:b/>
          <w:bCs/>
          <w:color w:val="241F1D"/>
        </w:rPr>
        <w:t xml:space="preserve">Debugging Notes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« Ce lieu n'est pas ouvert en continu » sur </w:t>
      </w:r>
      <w:r>
        <w:rPr>
          <w:rFonts w:ascii="Consolas" w:cs="Consolas" w:eastAsia="Consolas" w:hAnsi="Consolas"/>
          <w:color w:val="8A3B12"/>
        </w:rPr>
        <w:t xml:space="preserve">/container</w:t>
      </w:r>
      <w:r>
        <w:t xml:space="preserve"> : le lieu est en </w:t>
      </w:r>
      <w:r>
        <w:rPr>
          <w:rFonts w:ascii="Consolas" w:cs="Consolas" w:eastAsia="Consolas" w:hAnsi="Consolas"/>
          <w:color w:val="8A3B12"/>
        </w:rPr>
        <w:t xml:space="preserve">EVENT_BASED</w:t>
      </w:r>
      <w:r>
        <w:t xml:space="preserve">, ou la bascule n'a pas été enregistrée.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Poste opérateur vide sur un restaurant : vérifier que l'appel porte bien </w:t>
      </w:r>
      <w:r>
        <w:rPr>
          <w:rFonts w:ascii="Consolas" w:cs="Consolas" w:eastAsia="Consolas" w:hAnsi="Consolas"/>
          <w:color w:val="8A3B12"/>
        </w:rPr>
        <w:t xml:space="preserve">includePermanent=true</w:t>
      </w:r>
      <w:r>
        <w:t xml:space="preserve">.
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Statistiques par événement vides sur un lieu permanent : </w:t>
      </w:r>
      <w:r>
        <w:rPr>
          <w:b/>
          <w:bCs/>
        </w:rPr>
        <w:t xml:space="preserve">comportement attendu</w:t>
      </w:r>
      <w:r>
        <w:t xml:space="preserve"> — utiliser la vue par période.
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A8580"/>
        <w:sz w:val="16"/>
        <w:szCs w:val="16"/>
      </w:rPr>
      <w:t xml:space="preserve">Document GÉNÉRÉ le </w:t>
    </w:r>
    <w:r>
      <w:rPr>
        <w:color w:val="8A8580"/>
        <w:sz w:val="16"/>
        <w:szCs w:val="16"/>
      </w:rPr>
      <w:t xml:space="preserve">11 octobre 2026</w:t>
    </w:r>
    <w:r>
      <w:rPr>
        <w:color w:val="8A8580"/>
        <w:sz w:val="16"/>
        <w:szCs w:val="16"/>
      </w:rPr>
      <w:t xml:space="preserve">  —  page </w:t>
    </w:r>
    <w:r>
      <w:rPr>
        <w:color w:val="8A8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A8580"/>
        <w:sz w:val="18"/>
        <w:szCs w:val="18"/>
      </w:rPr>
      <w:t xml:space="preserve">BREAK EAT — manuel d’ingénierie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22 — Lieux ouverts en continu (`Venue.operatingMode`)</dc:title>
  <dc:creator>Break Eat</dc:creator>
  <dc:description>Généré depuis brain/ENGINEERING_MANUAL.md le 11 octobre 2026</dc:description>
  <cp:lastModifiedBy>Un-named</cp:lastModifiedBy>
  <cp:revision>1</cp:revision>
  <dcterms:created xsi:type="dcterms:W3CDTF">2026-10-11T08:55:29.863Z</dcterms:created>
  <dcterms:modified xsi:type="dcterms:W3CDTF">2026-10-11T08:55:29.863Z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