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FD4000"/>
          <w:sz w:val="22"/>
          <w:szCs w:val="22"/>
        </w:rPr>
        <w:t xml:space="preserve">PHASE 47</w:t>
      </w:r>
    </w:p>
    <w:p>
      <w:pPr>
        <w:pStyle w:val="Title"/>
        <w:spacing w:after="120"/>
      </w:pPr>
      <w:r>
        <w:rPr>
          <w:b/>
          <w:bCs/>
          <w:color w:val="241F1D"/>
        </w:rPr>
        <w:t xml:space="preserve">Phase 47 — Une barre du bas à cinq places</w:t>
      </w:r>
    </w:p>
    <w:p>
      <w:pPr>
        <w:spacing w:after="200"/>
      </w:pPr>
      <w:r>
        <w:rPr>
          <w:color w:val="6B6460"/>
          <w:sz w:val="20"/>
          <w:szCs w:val="20"/>
        </w:rPr>
        <w:t xml:space="preserve">Construite le 19/09/2026</w:t>
      </w:r>
    </w:p>
    <w:p>
      <w:pPr>
        <w:pBdr>
          <w:left w:val="single" w:color="FD4000" w:sz="12" w:space="12"/>
        </w:pBdr>
        <w:spacing w:after="240" w:before="100"/>
      </w:pPr>
      <w:r>
        <w:rPr>
          <w:b/>
          <w:bCs/>
        </w:rPr>
        <w:t xml:space="preserve">Ce document est généré. </w:t>
      </w:r>
      <w:r>
        <w:t xml:space="preserve">Ne le modifiez pas : toute correction se fait dans brain/ENGINEERING_MANUAL.md, puis on relance la génération. Modifié ici, il se perdrait à la prochaine régénération — et il dirait autre chose que le code.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Ce qui n'était atteignable que depuis l'accueil</w:t>
      </w:r>
    </w:p>
    <w:p>
      <w:pPr>
        <w:spacing w:after="60" w:before="60"/>
      </w:pPr>
      <w:r>
        <w:t xml:space="preserve">La barre portait trois destinations : Lieux, la pastille centrale, Panier. Les</w:t>
      </w:r>
    </w:p>
    <w:p>
      <w:pPr>
        <w:spacing w:after="60" w:before="60"/>
      </w:pPr>
      <w:r>
        <w:rPr>
          <w:b/>
          <w:bCs/>
        </w:rPr>
        <w:t xml:space="preserve">alertes</w:t>
      </w:r>
      <w:r>
        <w:t xml:space="preserve"> et le </w:t>
      </w:r>
      <w:r>
        <w:rPr>
          <w:b/>
          <w:bCs/>
        </w:rPr>
        <w:t xml:space="preserve">profil</w:t>
      </w:r>
      <w:r>
        <w:t xml:space="preserve"> étaient deux icônes dans le bandeau orange de</w:t>
      </w:r>
    </w:p>
    <w:p>
      <w:pPr>
        <w:spacing w:after="60" w:before="60"/>
      </w:pPr>
      <w:r>
        <w:t xml:space="preserve">l'accueil — donc introuvables depuis le panier, une commande, ou n'importe quel</w:t>
      </w:r>
    </w:p>
    <w:p>
      <w:pPr>
        <w:spacing w:after="60" w:before="60"/>
      </w:pPr>
      <w:r>
        <w:t xml:space="preserve">autre écran.</w:t>
      </w:r>
    </w:p>
    <w:p>
      <w:pPr>
        <w:spacing w:after="60" w:before="60"/>
      </w:pPr>
      <w:r>
        <w:t xml:space="preserve">Cinq places désormais : </w:t>
      </w:r>
      <w:r>
        <w:rPr>
          <w:b/>
          <w:bCs/>
        </w:rPr>
        <w:t xml:space="preserve">Lieux · Panier — la PASTILLE — Alertes · Profil</w:t>
      </w:r>
      <w:r>
        <w:t xml:space="preserve">. À</w:t>
      </w:r>
    </w:p>
    <w:p>
      <w:pPr>
        <w:spacing w:after="60" w:before="60"/>
      </w:pPr>
      <w:r>
        <w:t xml:space="preserve">gauche le parcours d'achat, à droite ce qui appartient au client, au milieu ce</w:t>
      </w:r>
    </w:p>
    <w:p>
      <w:pPr>
        <w:spacing w:after="60" w:before="60"/>
      </w:pPr>
      <w:r>
        <w:t xml:space="preserve">pour quoi il rouvre l'application. Les deux icônes du bandeau ont été retirées :</w:t>
      </w:r>
    </w:p>
    <w:p>
      <w:pPr>
        <w:spacing w:after="60" w:before="60"/>
      </w:pPr>
      <w:r>
        <w:t xml:space="preserve">deux cloches sur le même écran n'ont pas de sens.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Deux compteurs qui suivent le client</w:t>
      </w:r>
    </w:p>
    <w:p>
      <w:pPr>
        <w:spacing w:after="60" w:before="60"/>
      </w:pPr>
      <w:r>
        <w:t xml:space="preserve">Le panier porte le nombre d'articles, les alertes le nombre de non-lues, « 99+ »</w:t>
      </w:r>
    </w:p>
    <w:p>
      <w:pPr>
        <w:spacing w:after="60" w:before="60"/>
      </w:pPr>
      <w:r>
        <w:t xml:space="preserve">au-delà — trois chiffres ne tiennent pas dans une pastille de 18 px.</w:t>
      </w:r>
    </w:p>
    <w:p>
      <w:pPr>
        <w:spacing w:after="60" w:before="60"/>
      </w:pPr>
      <w:r>
        <w:t xml:space="preserve">Les deux sont lus par </w:t>
      </w:r>
      <w:r>
        <w:rPr>
          <w:b/>
          <w:bCs/>
        </w:rPr>
        <w:t xml:space="preserve">sélecteur scalaire</w:t>
      </w:r>
      <w:r>
        <w:t xml:space="preserve"> sur les stores Zustand. Rendre un</w:t>
      </w:r>
    </w:p>
    <w:p>
      <w:pPr>
        <w:spacing w:after="60" w:before="60"/>
      </w:pPr>
      <w:r>
        <w:t xml:space="preserve">objet re-rendrait la barre à chaque changement de panier, sur tous les écrans.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La géométrie est une source unique</w:t>
      </w:r>
    </w:p>
    <w:p>
      <w:pPr>
        <w:spacing w:after="60" w:before="60"/>
      </w:pPr>
      <w:r>
        <w:t xml:space="preserve">Trois constantes en tête de </w:t>
      </w:r>
      <w:r>
        <w:rPr>
          <w:rFonts w:ascii="Consolas" w:cs="Consolas" w:eastAsia="Consolas" w:hAnsi="Consolas"/>
          <w:color w:val="8A3B12"/>
        </w:rPr>
        <w:t xml:space="preserve">app-bottom-bar.tsx</w:t>
      </w:r>
      <w:r>
        <w:t xml:space="preserve"> — écart bas, hauteur de barre,</w:t>
      </w:r>
    </w:p>
    <w:p>
      <w:pPr>
        <w:spacing w:after="60" w:before="60"/>
      </w:pPr>
      <w:r>
        <w:t xml:space="preserve">débord de la pastille — et </w:t>
      </w:r>
      <w:r>
        <w:rPr>
          <w:rFonts w:ascii="Consolas" w:cs="Consolas" w:eastAsia="Consolas" w:hAnsi="Consolas"/>
          <w:color w:val="8A3B12"/>
        </w:rPr>
        <w:t xml:space="preserve">BOTTOM_BAR_SPACE</w:t>
      </w:r>
      <w:r>
        <w:t xml:space="preserve"> en dérive. Les modifier dans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styles</w:t>
      </w:r>
      <w:r>
        <w:t xml:space="preserve"> sans les reporter remettrait un bouton sous la barre : c'est ce qui</w:t>
      </w:r>
    </w:p>
    <w:p>
      <w:pPr>
        <w:spacing w:after="60" w:before="60"/>
      </w:pPr>
      <w:r>
        <w:t xml:space="preserve">était arrivé au bouton « Choisir un créneau », dont la moitié basse</w:t>
      </w:r>
    </w:p>
    <w:p>
      <w:pPr>
        <w:spacing w:after="60" w:before="60"/>
      </w:pPr>
      <w:r>
        <w:t xml:space="preserve">disparaissait. La borne est arrondie vers le HAUT : trop d'espace réservé ne se</w:t>
      </w:r>
    </w:p>
    <w:p>
      <w:pPr>
        <w:spacing w:after="60" w:before="60"/>
      </w:pPr>
      <w:r>
        <w:t xml:space="preserve">voit pas, trop peu cache un bouton.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580"/>
        <w:sz w:val="16"/>
        <w:szCs w:val="16"/>
      </w:rPr>
      <w:t xml:space="preserve">Document GÉNÉRÉ le </w:t>
    </w:r>
    <w:r>
      <w:rPr>
        <w:color w:val="8A8580"/>
        <w:sz w:val="16"/>
        <w:szCs w:val="16"/>
      </w:rPr>
      <w:t xml:space="preserve">11 octobre 2026</w:t>
    </w:r>
    <w:r>
      <w:rPr>
        <w:color w:val="8A8580"/>
        <w:sz w:val="16"/>
        <w:szCs w:val="16"/>
      </w:rPr>
      <w:t xml:space="preserve">  —  page </w:t>
    </w:r>
    <w:r>
      <w:rPr>
        <w:color w:val="8A8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580"/>
        <w:sz w:val="18"/>
        <w:szCs w:val="18"/>
      </w:rPr>
      <w:t xml:space="preserve">BREAK EAT — manuel d’ingénierie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47 — Une barre du bas à cinq places</dc:title>
  <dc:creator>Break Eat</dc:creator>
  <dc:description>Généré depuis brain/ENGINEERING_MANUAL.md le 11 octobre 2026</dc:description>
  <cp:lastModifiedBy>Un-named</cp:lastModifiedBy>
  <cp:revision>1</cp:revision>
  <dcterms:created xsi:type="dcterms:W3CDTF">2026-10-11T08:55:30.484Z</dcterms:created>
  <dcterms:modified xsi:type="dcterms:W3CDTF">2026-10-11T08:55:30.484Z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