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15 — Dashboard Manager (analytics org/événement, lecture seule)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2026-06-07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Première brique d'</w:t>
      </w:r>
      <w:r>
        <w:rPr>
          <w:b/>
          <w:bCs/>
        </w:rPr>
        <w:t xml:space="preserve">analytics manager</w:t>
      </w:r>
      <w:r>
        <w:t xml:space="preserve">, entièrement </w:t>
      </w:r>
      <w:r>
        <w:rPr>
          <w:b/>
          <w:bCs/>
        </w:rPr>
        <w:t xml:space="preserve">lecture seule</w:t>
      </w:r>
      <w:r>
        <w:t xml:space="preserve"> (aucune migration, aucune écriture)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Module backend `stats`</w:t>
      </w:r>
      <w:r>
        <w:t xml:space="preserve"> — deux endpoints JWT : </w:t>
      </w:r>
      <w:r>
        <w:rPr>
          <w:rFonts w:ascii="Consolas" w:cs="Consolas" w:eastAsia="Consolas" w:hAnsi="Consolas"/>
          <w:color w:val="8A3B12"/>
        </w:rPr>
        <w:t xml:space="preserve">GET /api/v1/organizations/:orgId/stats</w:t>
      </w:r>
      <w:r>
        <w:t xml:space="preserve"> (vue org + rollup par événement) et </w:t>
      </w:r>
      <w:r>
        <w:rPr>
          <w:rFonts w:ascii="Consolas" w:cs="Consolas" w:eastAsia="Consolas" w:hAnsi="Consolas"/>
          <w:color w:val="8A3B12"/>
        </w:rPr>
        <w:t xml:space="preserve">GET /api/v1/events/:eventId/stats</w:t>
      </w:r>
      <w:r>
        <w:t xml:space="preserve"> (analytics d'un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Dashboard admin réécrit</w:t>
      </w:r>
      <w:r>
        <w:t xml:space="preserve"> — de simple lanceur de navigation à </w:t>
      </w:r>
      <w:r>
        <w:rPr>
          <w:b/>
          <w:bCs/>
        </w:rPr>
        <w:t xml:space="preserve">tableau de bord opérationnel</w:t>
      </w:r>
      <w:r>
        <w:t xml:space="preserve"> de l'organisation (KPIs CA + performance par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Bloc stats par événement</w:t>
      </w:r>
      <w:r>
        <w:t xml:space="preserve"> — carte 📊 sur la fiche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(KPIs, répartition par statut, top produits).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manager était aveugle.</w:t>
      </w:r>
      <w:r>
        <w:t xml:space="preserve"> Le board opérateur (Phase 11.4) est riche en temps réel, le back office (Phase 14.5) sert le SUPER_ADMIN — mais le </w:t>
      </w:r>
      <w:r>
        <w:rPr>
          <w:b/>
          <w:bCs/>
        </w:rPr>
        <w:t xml:space="preserve">gérant de club</w:t>
      </w:r>
      <w:r>
        <w:t xml:space="preserve"> (le client payant) n'avait </w:t>
      </w:r>
      <w:r>
        <w:rPr>
          <w:b/>
          <w:bCs/>
        </w:rPr>
        <w:t xml:space="preserve">aucune</w:t>
      </w:r>
      <w:r>
        <w:t xml:space="preserve"> vue chiffrée. C'est le plus gros trou fonctionnel visible.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Réconciliation des chiffres.</w:t>
      </w:r>
      <w:r>
        <w:t xml:space="preserve"> En réutilisant </w:t>
      </w:r>
      <w:r>
        <w:rPr>
          <w:b/>
          <w:bCs/>
        </w:rPr>
        <w:t xml:space="preserve">exactement</w:t>
      </w:r>
      <w:r>
        <w:t xml:space="preserve"> la règle de CA de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, le CA vu par le manager et le CA vu par le SUPER_ADMIN sont </w:t>
      </w:r>
      <w:r>
        <w:rPr>
          <w:b/>
          <w:bCs/>
        </w:rPr>
        <w:t xml:space="preserve">les mêmes</w:t>
      </w:r>
      <w:r>
        <w:t xml:space="preserve"> — pas deux vérités divergentes.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 risque sur l'existant.</w:t>
      </w:r>
      <w:r>
        <w:t xml:space="preserve"> Pure agrégation : pas de schéma, pas de write, pas de dépendance. Le risque est confiné à la lecture.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spacing w:after="60" w:before="60"/>
      </w:pPr>
      <w:r>
        <w:rPr>
          <w:b/>
          <w:bCs/>
        </w:rPr>
        <w:t xml:space="preserve">Règle de revenu (source unique).</w:t>
      </w:r>
      <w:r>
        <w:t xml:space="preserve"> Une commande compte au CA </w:t>
      </w:r>
      <w:r>
        <w:rPr>
          <w:b/>
          <w:bCs/>
        </w:rPr>
        <w:t xml:space="preserve">uniquement</w:t>
      </w:r>
      <w:r>
        <w:t xml:space="preserve"> si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 est </w:t>
      </w:r>
      <w:r>
        <w:rPr>
          <w:b/>
          <w:bCs/>
        </w:rPr>
        <w:t xml:space="preserve">TTC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CA HT = round(CA TTC / (1 + vatRate))</w:t>
      </w:r>
      <w:r>
        <w:t xml:space="preserve">, où </w:t>
      </w:r>
      <w:r>
        <w:rPr>
          <w:rFonts w:ascii="Consolas" w:cs="Consolas" w:eastAsia="Consolas" w:hAnsi="Consolas"/>
          <w:color w:val="8A3B12"/>
        </w:rPr>
        <w:t xml:space="preserve">vatRate</w:t>
      </w:r>
      <w:r>
        <w:t xml:space="preserve"> vient de la config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(garde NaN/négatif → fallback </w:t>
      </w:r>
      <w:r>
        <w:rPr>
          <w:b/>
          <w:bCs/>
        </w:rPr>
        <w:t xml:space="preserve">0.1</w:t>
      </w:r>
      <w:r>
        <w:t xml:space="preserve">). Le constructeur du service fige </w:t>
      </w:r>
      <w:r>
        <w:rPr>
          <w:rFonts w:ascii="Consolas" w:cs="Consolas" w:eastAsia="Consolas" w:hAnsi="Consolas"/>
          <w:color w:val="8A3B12"/>
        </w:rPr>
        <w:t xml:space="preserve">this.vatRate</w:t>
      </w:r>
      <w:r>
        <w:t xml:space="preserve"> une fois.</w:t>
      </w:r>
    </w:p>
    <w:p>
      <w:pPr>
        <w:spacing w:after="60" w:before="60"/>
      </w:pPr>
      <w:r>
        <w:rPr>
          <w:b/>
          <w:bCs/>
        </w:rPr>
        <w:t xml:space="preserve">Org overview (`getOrgOverview`).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d'abord, puis </w:t>
      </w:r>
      <w:r>
        <w:rPr>
          <w:b/>
          <w:bCs/>
        </w:rPr>
        <w:t xml:space="preserve">un seul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trois requêtes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) → </w:t>
      </w:r>
      <w:r>
        <w:rPr>
          <w:rFonts w:ascii="Consolas" w:cs="Consolas" w:eastAsia="Consolas" w:hAnsi="Consolas"/>
          <w:color w:val="8A3B12"/>
        </w:rPr>
        <w:t xml:space="preserve">_sum.totalCents</w:t>
      </w:r>
      <w:r>
        <w:t xml:space="preserve"> (CA TTC) + </w:t>
      </w:r>
      <w:r>
        <w:rPr>
          <w:rFonts w:ascii="Consolas" w:cs="Consolas" w:eastAsia="Consolas" w:hAnsi="Consolas"/>
          <w:color w:val="8A3B12"/>
        </w:rPr>
        <w:t xml:space="preserve">_count._all</w:t>
      </w:r>
      <w:r>
        <w:t xml:space="preserve"> (nb commandes)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event.findMany</w:t>
      </w:r>
      <w:r>
        <w:t xml:space="preserve"> (events de l'org, </w:t>
      </w:r>
      <w:r>
        <w:rPr>
          <w:rFonts w:ascii="Consolas" w:cs="Consolas" w:eastAsia="Consolas" w:hAnsi="Consolas"/>
          <w:color w:val="8A3B12"/>
        </w:rPr>
        <w:t xml:space="preserve">orderBy startAt desc</w:t>
      </w:r>
      <w:r>
        <w:t xml:space="preserve">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eventId</w:t>
      </w:r>
      <w:r>
        <w:t xml:space="preserve"> (mêmes filtres) → revenu par événement, rangé dans une </w:t>
      </w:r>
      <w:r>
        <w:rPr>
          <w:rFonts w:ascii="Consolas" w:cs="Consolas" w:eastAsia="Consolas" w:hAnsi="Consolas"/>
          <w:color w:val="8A3B12"/>
        </w:rPr>
        <w:t xml:space="preserve">Map</w:t>
      </w:r>
      <w:r>
        <w:t xml:space="preserve">.
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= events avec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(calculé en mémoire, pas une requête de plus). Le panier moyen est dérivé du CA et du nb commandes (garde division-par-zéro → 0).</w:t>
      </w:r>
    </w:p>
    <w:p>
      <w:pPr>
        <w:spacing w:after="60" w:before="60"/>
      </w:pPr>
      <w:r>
        <w:rPr>
          <w:b/>
          <w:bCs/>
        </w:rPr>
        <w:t xml:space="preserve">Event stats (`getEventStats`).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event.findUnique</w:t>
      </w:r>
      <w:r>
        <w:t xml:space="preserve"> d'abord → </w:t>
      </w:r>
      <w:r>
        <w:rPr>
          <w:b/>
          <w:bCs/>
        </w:rPr>
        <w:t xml:space="preserve">404 si inconnu</w:t>
      </w:r>
      <w:r>
        <w:t xml:space="preserve"> (avant tout check d'accès, pour ne pas révéler l'appartenance org), puis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event.organizationId</w:t>
      </w:r>
      <w:r>
        <w:t xml:space="preserve">. Ensuite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(CA + count)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status</w:t>
      </w:r>
      <w:r>
        <w:t xml:space="preserve"> → fusionné dans un objet </w:t>
      </w:r>
      <w:r>
        <w:rPr>
          <w:b/>
          <w:bCs/>
        </w:rPr>
        <w:t xml:space="preserve">zéro-seedé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(les 8 statuts présents même à 0)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orderItem.groupBy by [productId, productNameSnapshot]</w:t>
      </w:r>
      <w:r>
        <w:t xml:space="preserve">, filtré via la relation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orderBy _sum.quantity desc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take 10</w:t>
      </w:r>
      <w:r>
        <w:t xml:space="preserve"> → top produits (</w:t>
      </w:r>
      <w:r>
        <w:rPr>
          <w:rFonts w:ascii="Consolas" w:cs="Consolas" w:eastAsia="Consolas" w:hAnsi="Consolas"/>
          <w:color w:val="8A3B12"/>
        </w:rPr>
        <w:t xml:space="preserve">name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productNameSnapshot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revenueCents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_sum.lineTotalCents</w:t>
      </w:r>
      <w:r>
        <w:t xml:space="preserve">).
</w:t>
      </w:r>
    </w:p>
    <w:p>
      <w:pPr>
        <w:spacing w:after="60" w:before="60"/>
      </w:pPr>
      <w:r>
        <w:rPr>
          <w:b/>
          <w:bCs/>
        </w:rPr>
        <w:t xml:space="preserve">Gating.</w:t>
      </w:r>
      <w:r>
        <w:t xml:space="preserve"> Les deux méthodes passent par </w:t>
      </w:r>
      <w:r>
        <w:rPr>
          <w:rFonts w:ascii="Consolas" w:cs="Consolas" w:eastAsia="Consolas" w:hAnsi="Consolas"/>
          <w:color w:val="8A3B12"/>
        </w:rPr>
        <w:t xml:space="preserve">requireOrgAccess(prisma, userId, orgId, MANAGE_ROLES)</w:t>
      </w:r>
      <w:r>
        <w:t xml:space="preserve"> (= </w:t>
      </w:r>
      <w:r>
        <w:rPr>
          <w:rFonts w:ascii="Consolas" w:cs="Consolas" w:eastAsia="Consolas" w:hAnsi="Consolas"/>
          <w:color w:val="8A3B12"/>
        </w:rPr>
        <w:t xml:space="preserve">[ORG_ADMIN, MANAGER]</w:t>
      </w:r>
      <w:r>
        <w:t xml:space="preserve">). Le CA est sensible → OPERATOR/MARKETING reçoivent </w:t>
      </w:r>
      <w:r>
        <w:rPr>
          <w:b/>
          <w:bCs/>
        </w:rPr>
        <w:t xml:space="preserve">403</w:t>
      </w:r>
      <w:r>
        <w:t xml:space="preserve"> (message « Access denied… »). SUPER_ADMIN bypass (globalRole vérifié en DB).</w:t>
      </w:r>
    </w:p>
    <w:p>
      <w:pPr>
        <w:spacing w:after="60" w:before="60"/>
      </w:pPr>
      <w:r>
        <w:rPr>
          <w:b/>
          <w:bCs/>
        </w:rPr>
        <w:t xml:space="preserve">Front admin — dégradation propre.</w:t>
      </w:r>
      <w:r>
        <w:t xml:space="preserve"> Le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est la landing de </w:t>
      </w:r>
      <w:r>
        <w:rPr>
          <w:b/>
          <w:bCs/>
        </w:rPr>
        <w:t xml:space="preserve">tous</w:t>
      </w:r>
      <w:r>
        <w:t xml:space="preserve"> les admins, y compris OPERATOR/MARKETING. Les deux surfaces testent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sur le message d'erreur : si refusé → carte « Statistiques réservées aux managers » (jamais une page cassée). Sur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, le fetch stats est </w:t>
      </w:r>
      <w:r>
        <w:rPr>
          <w:b/>
          <w:bCs/>
        </w:rPr>
        <w:t xml:space="preserve">isolé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principal (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) avec ses propres états (</w:t>
      </w:r>
      <w:r>
        <w:rPr>
          <w:rFonts w:ascii="Consolas" w:cs="Consolas" w:eastAsia="Consolas" w:hAnsi="Consolas"/>
          <w:color w:val="8A3B12"/>
        </w:rPr>
        <w:t xml:space="preserve">statsLoading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statsDenied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statsError</w:t>
      </w:r>
      <w:r>
        <w:t xml:space="preserve">) → un 403 manager-only n'altère pas le reste de la fiche (déjà fonctionnelle).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getOrgOverview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toHtCents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averageBasket</w:t>
      </w:r>
      <w:r>
        <w:t xml:space="preserve"> ; interfaces </w:t>
      </w:r>
      <w:r>
        <w:rPr>
          <w:rFonts w:ascii="Consolas" w:cs="Consolas" w:eastAsia="Consolas" w:hAnsi="Consolas"/>
          <w:color w:val="8A3B12"/>
        </w:rPr>
        <w:t xml:space="preserve">RevenueBlock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BasketBlock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OrgEventStat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TopProduct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backend/src/modules/stats/stats.controller.ts</w:t>
      </w:r>
      <w:r>
        <w:t xml:space="preserve"> — base path vide, </w:t>
      </w:r>
      <w:r>
        <w:rPr>
          <w:rFonts w:ascii="Consolas" w:cs="Consolas" w:eastAsia="Consolas" w:hAnsi="Consolas"/>
          <w:color w:val="8A3B12"/>
        </w:rPr>
        <w:t xml:space="preserve">GET organizations/:orgId/stats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GET events/:eventId/stats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@CurrentUser().sub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backend/src/modules/stats/stats.module.ts</w:t>
      </w:r>
      <w:r>
        <w:t xml:space="preserve"> — wiring provider/controller.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backend/src/modules/stats/stats.service.spec.ts</w:t>
      </w:r>
      <w:r>
        <w:t xml:space="preserve"> — 7 cas (math CA, merge rollup + « en cours », org vide, refus OPERATOR sans requête revenu, breakdown + top produits, 404 avant accès, non-membre 403).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backend/src/app.module.ts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StatsModule</w:t>
      </w:r>
      <w:r>
        <w:t xml:space="preserve"> enregistré.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apps/admin/src/lib/api/admin-client.ts</w:t>
      </w:r>
      <w:r>
        <w:t xml:space="preserve"> — types stats + </w:t>
      </w:r>
      <w:r>
        <w:rPr>
          <w:rFonts w:ascii="Consolas" w:cs="Consolas" w:eastAsia="Consolas" w:hAnsi="Consolas"/>
          <w:color w:val="8A3B12"/>
        </w:rPr>
        <w:t xml:space="preserve">apiGetOrgStats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apiGetEventStats</w:t>
      </w:r>
      <w:r>
        <w:t xml:space="preserve"> (statut typé via l'union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apps/admin/src/app/(admin)/dashboard/page.tsx</w:t>
      </w:r>
      <w:r>
        <w:t xml:space="preserve"> — réécriture (KPIs org, </w:t>
      </w:r>
      <w:r>
        <w:rPr>
          <w:rFonts w:ascii="Consolas" w:cs="Consolas" w:eastAsia="Consolas" w:hAnsi="Consolas"/>
          <w:color w:val="8A3B12"/>
        </w:rPr>
        <w:t xml:space="preserve">EventRow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Metric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isActive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InfoCard</w:t>
      </w:r>
      <w:r>
        <w:t xml:space="preserve"> denied).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apps/admin/src/app/(admin)/events/[id]/page.tsx</w:t>
      </w:r>
      <w:r>
        <w:t xml:space="preserve"> — carte stats (</w:t>
      </w:r>
      <w:r>
        <w:rPr>
          <w:rFonts w:ascii="Consolas" w:cs="Consolas" w:eastAsia="Consolas" w:hAnsi="Consolas"/>
          <w:color w:val="8A3B12"/>
        </w:rPr>
        <w:t xml:space="preserve">StatTile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), effet isolé.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Dashboard admin monte → </w:t>
      </w:r>
      <w:r>
        <w:rPr>
          <w:rFonts w:ascii="Consolas" w:cs="Consolas" w:eastAsia="Consolas" w:hAnsi="Consolas"/>
          <w:color w:val="8A3B12"/>
        </w:rPr>
        <w:t xml:space="preserve">apiGetOrgStats(getOrgId())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/organizations/:orgId/stats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→ 3 requêtes Prisma agrégées → 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 → KPIs + liste événements (badge « ● En cours » recalculé client via </w:t>
      </w:r>
      <w:r>
        <w:rPr>
          <w:rFonts w:ascii="Consolas" w:cs="Consolas" w:eastAsia="Consolas" w:hAnsi="Consolas"/>
          <w:color w:val="8A3B12"/>
        </w:rPr>
        <w:t xml:space="preserve">isActive(ev, now)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Fiche événement monte → effet </w:t>
      </w:r>
      <w:r>
        <w:rPr>
          <w:b/>
          <w:bCs/>
        </w:rPr>
        <w:t xml:space="preserve">séparé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apiGetEventStats(eventId)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/events/:eventId/stats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(404) → </w:t>
      </w: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(403) → 3 requêtes agrégées → 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 → carte 📊 (KPIs + chips statut zéro-seedés + top produits).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Erreur 403 sur l'une ou l'autre →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→ état </w:t>
      </w:r>
      <w:r>
        <w:rPr>
          <w:rFonts w:ascii="Consolas" w:cs="Consolas" w:eastAsia="Consolas" w:hAnsi="Consolas"/>
          <w:color w:val="8A3B12"/>
        </w:rPr>
        <w:t xml:space="preserve">denied</w:t>
      </w:r>
      <w:r>
        <w:t xml:space="preserve"> → carte « réservé aux managers » (pas de crash).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common/helpers/require-org-access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PrismaService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ConfigService</w:t>
      </w:r>
      <w:r>
        <w:t xml:space="preserve"> (clé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JwtAuthGuard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JwtPayload</w:t>
      </w:r>
      <w:r>
        <w:t xml:space="preserve">, enums </w:t>
      </w:r>
      <w:r>
        <w:rPr>
          <w:rFonts w:ascii="Consolas" w:cs="Consolas" w:eastAsia="Consolas" w:hAnsi="Consolas"/>
          <w:color w:val="8A3B12"/>
        </w:rPr>
        <w:t xml:space="preserve">OrderStatus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— </w:t>
      </w:r>
      <w:r>
        <w:rPr>
          <w:b/>
          <w:bCs/>
        </w:rPr>
        <w:t xml:space="preserve">tous préexistants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Front :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 (union déjà dans </w:t>
      </w:r>
      <w:r>
        <w:rPr>
          <w:rFonts w:ascii="Consolas" w:cs="Consolas" w:eastAsia="Consolas" w:hAnsi="Consolas"/>
          <w:color w:val="8A3B12"/>
        </w:rPr>
        <w:t xml:space="preserve">admin-client.ts</w:t>
      </w:r>
      <w:r>
        <w:t xml:space="preserve">) réutilisée pour </w:t>
      </w:r>
      <w:r>
        <w:rPr>
          <w:rFonts w:ascii="Consolas" w:cs="Consolas" w:eastAsia="Consolas" w:hAnsi="Consolas"/>
          <w:color w:val="8A3B12"/>
        </w:rPr>
        <w:t xml:space="preserve">ordersByStatus</w:t>
      </w:r>
      <w:r>
        <w:t xml:space="preserve"> → pas de nouvel import d'enum. Styles </w:t>
      </w:r>
      <w:r>
        <w:rPr>
          <w:rFonts w:ascii="Consolas" w:cs="Consolas" w:eastAsia="Consolas" w:hAnsi="Consolas"/>
          <w:color w:val="8A3B12"/>
        </w:rPr>
        <w:t xml:space="preserve">BRAND</w:t>
      </w:r>
      <w:r>
        <w:t xml:space="preserve"> inline (pas de KpiCard partagé). </w:t>
      </w:r>
      <w:r>
        <w:rPr>
          <w:rFonts w:ascii="Consolas" w:cs="Consolas" w:eastAsia="Consolas" w:hAnsi="Consolas"/>
          <w:color w:val="8A3B12"/>
        </w:rPr>
        <w:t xml:space="preserve">Intl.NumberFormat('fr-FR', { style:'currency', currency:'EUR' })</w:t>
      </w:r>
      <w:r>
        <w:t xml:space="preserve"> pour l'argent.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</w:t>
      </w:r>
      <w:r>
        <w:t xml:space="preserve"> dépendance npm ajoutée, </w:t>
      </w:r>
      <w:r>
        <w:rPr>
          <w:b/>
          <w:bCs/>
        </w:rPr>
        <w:t xml:space="preserve">aucune</w:t>
      </w:r>
      <w:r>
        <w:t xml:space="preserve"> migration.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 : </w:t>
      </w:r>
      <w:r>
        <w:rPr>
          <w:b/>
          <w:bCs/>
        </w:rPr>
        <w:t xml:space="preserve">26 suites / 313 tests</w:t>
      </w:r>
      <w:r>
        <w:t xml:space="preserve"> (306 → +7) ·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 Le spec mocke Prisma (</w:t>
      </w:r>
      <w:r>
        <w:rPr>
          <w:rFonts w:ascii="Consolas" w:cs="Consolas" w:eastAsia="Consolas" w:hAnsi="Consolas"/>
          <w:color w:val="8A3B12"/>
        </w:rPr>
        <w:t xml:space="preserve">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organizationMember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order.{aggregate,groupBy}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event.{findMany,findUnique}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ConfigService.get → 0.1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Admin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 · </w:t>
      </w:r>
      <w:r>
        <w:rPr>
          <w:rFonts w:ascii="Consolas" w:cs="Consolas" w:eastAsia="Consolas" w:hAnsi="Consolas"/>
          <w:color w:val="8A3B12"/>
        </w:rPr>
        <w:t xml:space="preserve">build</w:t>
      </w:r>
      <w:r>
        <w:t xml:space="preserve"> ✓ (15 routes ·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</w:t>
      </w:r>
      <w:r>
        <w:rPr>
          <w:b/>
          <w:bCs/>
        </w:rPr>
        <w:t xml:space="preserve">4.97 kB</w:t>
      </w:r>
      <w:r>
        <w:t xml:space="preserve"> · </w:t>
      </w:r>
      <w:r>
        <w:rPr>
          <w:rFonts w:ascii="Consolas" w:cs="Consolas" w:eastAsia="Consolas" w:hAnsi="Consolas"/>
          <w:color w:val="8A3B12"/>
        </w:rPr>
        <w:t xml:space="preserve">/events/[id]</w:t>
      </w:r>
      <w:r>
        <w:t xml:space="preserve"> </w:t>
      </w:r>
      <w:r>
        <w:rPr>
          <w:b/>
          <w:bCs/>
        </w:rPr>
        <w:t xml:space="preserve">8.71 kB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Opérateur (régression, non touché)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compter une commande non `SUCCEEDED` dans le CA.</w:t>
      </w:r>
      <w:r>
        <w:t xml:space="preserve"> Tout nouveau calcul de revenu doit filtrer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 — sinon les chiffres manager divergent du back office. C'est </w:t>
      </w:r>
      <w:r>
        <w:rPr>
          <w:b/>
          <w:bCs/>
        </w:rPr>
        <w:t xml:space="preserve">la</w:t>
      </w:r>
      <w:r>
        <w:t xml:space="preserve"> règle invariante.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HT toujours dérivé de TTC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round(TTC / (1 + vatRate))</w:t>
      </w:r>
      <w:r>
        <w:t xml:space="preserve">. Ne pas stocker un HT séparé ni changer l'arrondi sans aligner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</w:t>
      </w:r>
      <w:r>
        <w:rPr>
          <w:b/>
          <w:bCs/>
        </w:rPr>
        <w:t xml:space="preserve">en même temps</w:t>
      </w:r>
      <w:r>
        <w:t xml:space="preserve"> (les deux doivent réconcilier au centime).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Garder le gating MANAGE_ROLES.</w:t>
      </w:r>
      <w:r>
        <w:t xml:space="preserve"> Le CA est sensible ; n'élargis pas à OPERATOR/MARKETING. Si une vue non-sensible (ex. nb commandes seul) doit s'ouvrir, créer un endpoint </w:t>
      </w:r>
      <w:r>
        <w:rPr>
          <w:b/>
          <w:bCs/>
        </w:rPr>
        <w:t xml:space="preserve">distinct</w:t>
      </w:r>
      <w:r>
        <w:t xml:space="preserve"> plutôt que d'affaiblir celui-ci.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404 avant 403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 : conserver cet ordre (ne pas révéler l'existence/appartenance d'un événement à un non-membre).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Zéro-seed des statuts</w:t>
      </w:r>
      <w:r>
        <w:t xml:space="preserve"> : si la state machine gagne un statut,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le couvre automatiquement côté backend — mais penser à ajouter son </w:t>
      </w:r>
      <w:r>
        <w:rPr>
          <w:b/>
          <w:bCs/>
        </w:rPr>
        <w:t xml:space="preserve">label/style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 et l'ordre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sinon il s'affiche brut/sans style.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Fetch stats isolé</w:t>
      </w:r>
      <w:r>
        <w:t xml:space="preserve"> sur la fiche événement : garder l'effet </w:t>
      </w:r>
      <w:r>
        <w:rPr>
          <w:b/>
          <w:bCs/>
        </w:rPr>
        <w:t xml:space="preserve">séparé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. Le fusionner ferait qu'un 403 manager-only casserait toute la fiche.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Lecture seule</w:t>
      </w:r>
      <w:r>
        <w:t xml:space="preserve"> : ne jamais introduire d'écriture dans ce module. Toute mutation appartient aux modules métier (orders, events…).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Dashboard manager affiche « réservé aux managers » alors qu'on est ORG</w:t>
      </w:r>
      <w:r>
        <w:rPr>
          <w:i/>
          <w:iCs/>
        </w:rPr>
        <w:t xml:space="preserve">ADMIN/MANAGER : vérifier que `admin</w:t>
      </w:r>
      <w:r>
        <w:t xml:space="preserve">org_id</w:t>
      </w:r>
      <w:r>
        <w:rPr>
          <w:rFonts w:ascii="Consolas" w:cs="Consolas" w:eastAsia="Consolas" w:hAnsi="Consolas"/>
          <w:color w:val="8A3B12"/>
        </w:rPr>
        <w:t xml:space="preserve"> (localStorage) pointe bien sur une org où l'utilisateur est membre avec ce rôle — le 403 vient de </w:t>
      </w:r>
      <w:r>
        <w:t xml:space="preserve">requireOrgAccess`, pas de l'UI.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Tous les chiffres à 0 : org sans commande </w:t>
      </w:r>
      <w:r>
        <w:rPr>
          <w:b/>
          <w:bCs/>
        </w:rPr>
        <w:t xml:space="preserve">`SUCCEEDED`</w:t>
      </w:r>
      <w:r>
        <w:t xml:space="preserve"> (les commandes </w:t>
      </w:r>
      <w:r>
        <w:rPr>
          <w:rFonts w:ascii="Consolas" w:cs="Consolas" w:eastAsia="Consolas" w:hAnsi="Consolas"/>
          <w:color w:val="8A3B12"/>
        </w:rPr>
        <w:t xml:space="preserve">PENDING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ne comptent pas, par design). Vérifier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en base, pas seulement l'existence de commandes.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 HT qui ne « tombe pas rond » : normal, </w:t>
      </w:r>
      <w:r>
        <w:rPr>
          <w:rFonts w:ascii="Consolas" w:cs="Consolas" w:eastAsia="Consolas" w:hAnsi="Consolas"/>
          <w:color w:val="8A3B12"/>
        </w:rPr>
        <w:t xml:space="preserve">round(TTC/1.10)</w:t>
      </w:r>
      <w:r>
        <w:t xml:space="preserve"> ; comparer au back office, pas à un calcul TVA manuel.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Top produits vide alors qu'il y a des ventes : 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 filtre par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 — si les commandes ne sont pas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, aucune ligne ne remonte.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à 0 avec un événement « en cours » : la fenêtre est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en UTC ; vérifier les fuseaux/</w:t>
      </w:r>
      <w:r>
        <w:rPr>
          <w:rFonts w:ascii="Consolas" w:cs="Consolas" w:eastAsia="Consolas" w:hAnsi="Consolas"/>
          <w:color w:val="8A3B12"/>
        </w:rPr>
        <w:t xml:space="preserve">startAt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de l'événement.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404 sur </w:t>
      </w:r>
      <w:r>
        <w:rPr>
          <w:rFonts w:ascii="Consolas" w:cs="Consolas" w:eastAsia="Consolas" w:hAnsi="Consolas"/>
          <w:color w:val="8A3B12"/>
        </w:rPr>
        <w:t xml:space="preserve">/events/:id/stats</w:t>
      </w:r>
      <w:r>
        <w:t xml:space="preserve"> : l'UUID est validé par 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 (400 si malformé) puis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 si absent) — distinguer les deux selon le code HTTP.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15 — Dashboard Manager (analytics org/événement, lecture seule)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2026-09-30T10:33:17.001Z</dcterms:created>
  <dcterms:modified xsi:type="dcterms:W3CDTF">2026-09-30T10:33:17.003Z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