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50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50 — Les rapports Flaix, à un clic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21/09/2026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Les rapports d'événements vivent chez Flaix, derrière les identifiants du</w:t>
      </w:r>
    </w:p>
    <w:p>
      <w:pPr>
        <w:spacing w:after="60" w:before="60"/>
      </w:pPr>
      <w:r>
        <w:t xml:space="preserve">directeur, et </w:t>
      </w:r>
      <w:r>
        <w:rPr>
          <w:b/>
          <w:bCs/>
        </w:rPr>
        <w:t xml:space="preserve">chaque rapport a sa propre adresse</w:t>
      </w:r>
      <w:r>
        <w:t xml:space="preserve">. Deux accès depuis le</w:t>
      </w:r>
    </w:p>
    <w:p>
      <w:pPr>
        <w:spacing w:after="60" w:before="60"/>
      </w:pPr>
      <w:r>
        <w:t xml:space="preserve">dashboard : une entrée de menu vers </w:t>
      </w:r>
      <w:r>
        <w:rPr>
          <w:rFonts w:ascii="Consolas" w:cs="Consolas" w:eastAsia="Consolas" w:hAnsi="Consolas"/>
          <w:color w:val="8A3B12"/>
        </w:rPr>
        <w:t xml:space="preserve">ops.flaixlabs.com/login</w:t>
      </w:r>
      <w:r>
        <w:t xml:space="preserve">, et sur la fiche</w:t>
      </w:r>
    </w:p>
    <w:p>
      <w:pPr>
        <w:spacing w:after="60" w:before="60"/>
      </w:pPr>
      <w:r>
        <w:t xml:space="preserve">d'un événement une carte où l'on colle l'adresse du rapport de CE match.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Une route à part, et c'est voulu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PATCH /organizations/:orgId/events/:id/rapport-flaix</w:t>
      </w:r>
      <w:r>
        <w:t xml:space="preserve">. La modification</w:t>
      </w:r>
    </w:p>
    <w:p>
      <w:pPr>
        <w:spacing w:after="60" w:before="60"/>
      </w:pPr>
      <w:r>
        <w:t xml:space="preserve">ordinaire d'un événement </w:t>
      </w:r>
      <w:r>
        <w:rPr>
          <w:b/>
          <w:bCs/>
        </w:rPr>
        <w:t xml:space="preserve">refuse un événement terminé</w:t>
      </w:r>
      <w:r>
        <w:t xml:space="preserve"> — or le rapport arrive</w:t>
      </w:r>
    </w:p>
    <w:p>
      <w:pPr>
        <w:spacing w:after="60" w:before="60"/>
      </w:pPr>
      <w:r>
        <w:t xml:space="preserve">justement APRÈS le match. Ce lien accompagne l'événement, il n'en change pas la</w:t>
      </w:r>
    </w:p>
    <w:p>
      <w:pPr>
        <w:spacing w:after="60" w:before="60"/>
      </w:pPr>
      <w:r>
        <w:t xml:space="preserve">configuration. Refusé, en revanche, sur le contenant invisible d'un lieu ouvert</w:t>
      </w:r>
    </w:p>
    <w:p>
      <w:pPr>
        <w:spacing w:after="60" w:before="60"/>
      </w:pPr>
      <w:r>
        <w:t xml:space="preserve">en continu : ce n'est pas un match.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Pourquoi le domaine est vérifié</w:t>
      </w:r>
    </w:p>
    <w:p>
      <w:pPr>
        <w:spacing w:after="60" w:before="60"/>
      </w:pPr>
      <w:r>
        <w:t xml:space="preserve">Le bouton mène à une page où le directeur </w:t>
      </w:r>
      <w:r>
        <w:rPr>
          <w:b/>
          <w:bCs/>
        </w:rPr>
        <w:t xml:space="preserve">tape son mot de passe</w:t>
      </w:r>
      <w:r>
        <w:t xml:space="preserve">. Si</w:t>
      </w:r>
    </w:p>
    <w:p>
      <w:pPr>
        <w:spacing w:after="60" w:before="60"/>
      </w:pPr>
      <w:r>
        <w:t xml:space="preserve">n'importe quelle adresse était acceptée, un lien vers un site imitant Flaix</w:t>
      </w:r>
    </w:p>
    <w:p>
      <w:pPr>
        <w:spacing w:after="60" w:before="60"/>
      </w:pPr>
      <w:r>
        <w:t xml:space="preserve">récolterait ses identifiants. </w:t>
      </w:r>
      <w:r>
        <w:rPr>
          <w:rFonts w:ascii="Consolas" w:cs="Consolas" w:eastAsia="Consolas" w:hAnsi="Consolas"/>
          <w:color w:val="8A3B12"/>
        </w:rPr>
        <w:t xml:space="preserve">lien-flaix.ts</w:t>
      </w:r>
      <w:r>
        <w:t xml:space="preserve"> n'accepte que </w:t>
      </w:r>
      <w:r>
        <w:rPr>
          <w:rFonts w:ascii="Consolas" w:cs="Consolas" w:eastAsia="Consolas" w:hAnsi="Consolas"/>
          <w:color w:val="8A3B12"/>
        </w:rPr>
        <w:t xml:space="preserve">https</w:t>
      </w:r>
      <w:r>
        <w:t xml:space="preserve"> et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flaixlabs.com</w:t>
      </w:r>
      <w:r>
        <w:t xml:space="preserve"> ou un de ses sous-domaines — le nom d'hôte EXACT, jamais un</w:t>
      </w:r>
    </w:p>
    <w:p>
      <w:pPr>
        <w:spacing w:after="60" w:before="60"/>
      </w:pPr>
      <w:r>
        <w:t xml:space="preserve">simple « contient » : </w:t>
      </w:r>
      <w:r>
        <w:rPr>
          <w:rFonts w:ascii="Consolas" w:cs="Consolas" w:eastAsia="Consolas" w:hAnsi="Consolas"/>
          <w:color w:val="8A3B12"/>
        </w:rPr>
        <w:t xml:space="preserve">flaixlabs.com.pirate.fr</w:t>
      </w:r>
      <w:r>
        <w:t xml:space="preserve"> et </w:t>
      </w:r>
      <w:r>
        <w:rPr>
          <w:rFonts w:ascii="Consolas" w:cs="Consolas" w:eastAsia="Consolas" w:hAnsi="Consolas"/>
          <w:color w:val="8A3B12"/>
        </w:rPr>
        <w:t xml:space="preserve">faux-flaixlabs.com</w:t>
      </w:r>
    </w:p>
    <w:p>
      <w:pPr>
        <w:spacing w:after="60" w:before="60"/>
      </w:pPr>
      <w:r>
        <w:t xml:space="preserve">contiennent le mot sans être Flaix. Les identifiants glissés dans l'adresse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color w:val="8A3B12"/>
        </w:rPr>
        <w:t xml:space="preserve">https://moi:secret@…</w:t>
      </w:r>
      <w:r>
        <w:t xml:space="preserve">) sont refusés aussi. La base exige </w:t>
      </w:r>
      <w:r>
        <w:rPr>
          <w:rFonts w:ascii="Consolas" w:cs="Consolas" w:eastAsia="Consolas" w:hAnsi="Consolas"/>
          <w:color w:val="8A3B12"/>
        </w:rPr>
        <w:t xml:space="preserve">https</w:t>
      </w:r>
      <w:r>
        <w:t xml:space="preserve"> de son côté.</w:t>
      </w:r>
    </w:p>
    <w:p>
      <w:pPr>
        <w:spacing w:after="60" w:before="60"/>
      </w:pPr>
      <w:r>
        <w:t xml:space="preserve">Break Eat ne stocke jamais les identifiants Flaix, et le lien ne sort pas vers</w:t>
      </w:r>
    </w:p>
    <w:p>
      <w:pPr>
        <w:spacing w:after="60" w:before="60"/>
      </w:pPr>
      <w:r>
        <w:t xml:space="preserve">l'app cliente : les routes publiques construisent leurs réponses champ par</w:t>
      </w:r>
    </w:p>
    <w:p>
      <w:pPr>
        <w:spacing w:after="60" w:before="60"/>
      </w:pPr>
      <w:r>
        <w:t xml:space="preserve">champ.</w:t>
      </w:r>
    </w:p>
    <w:p>
      <w:pPr>
        <w:spacing w:after="60" w:before="60"/>
      </w:pPr>
      <w:r>
        <w:t xml:space="preserve">Quand Flaix sera branché, ce lien pourra se remplir tout seul depuis</w:t>
      </w:r>
    </w:p>
    <w:p>
      <w:pPr>
        <w:spacing w:after="60" w:before="60"/>
      </w:pPr>
      <w:r>
        <w:t xml:space="preserve">l'identifiant d'événement Flaix.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50 — Les rapports Flaix, à un clic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2026-10-19T14:17:05.918Z</dcterms:created>
  <dcterms:modified xsi:type="dcterms:W3CDTF">2026-10-19T14:17:05.918Z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