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60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60 — Le gabarit FlaiX Expert dans les deux consoles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17/10/2026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Chaque écran réinventait son titre, ses cartes et ses boutons en style en</w:t>
      </w:r>
    </w:p>
    <w:p>
      <w:pPr>
        <w:spacing w:after="60" w:before="60"/>
      </w:pPr>
      <w:r>
        <w:t xml:space="preserve">ligne. Six pages qui se ressemblaient vaguement — et une correction de design à</w:t>
      </w:r>
    </w:p>
    <w:p>
      <w:pPr>
        <w:spacing w:after="60" w:before="60"/>
      </w:pPr>
      <w:r>
        <w:t xml:space="preserve">faire six fois.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gabarit vit à UN endroit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src/components/ui.tsx</w:t>
      </w:r>
      <w:r>
        <w:t xml:space="preserve">, dans chaque console : </w:t>
      </w:r>
      <w:r>
        <w:rPr>
          <w:rFonts w:ascii="Consolas" w:cs="Consolas" w:eastAsia="Consolas" w:hAnsi="Consolas"/>
          <w:color w:val="8A3B12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PageHeader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Carte</w:t>
      </w:r>
      <w:r>
        <w:t xml:space="preserve">,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Grille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CarreIcone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CarteLien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Kpi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Chip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Bouton</w:t>
      </w:r>
      <w:r>
        <w:t xml:space="preserve">. Changer un rayon</w:t>
      </w:r>
    </w:p>
    <w:p>
      <w:pPr>
        <w:spacing w:after="60" w:before="60"/>
      </w:pPr>
      <w:r>
        <w:t xml:space="preserve">ou une ombre se fait là, et nulle part ailleurs.</w:t>
      </w:r>
    </w:p>
    <w:p>
      <w:pPr>
        <w:spacing w:after="60" w:before="60"/>
      </w:pPr>
      <w:r>
        <w:t xml:space="preserve">Quatre partis pris, et la raison de chacun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un canevas teinté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BRAND.canvas</w:t>
      </w:r>
      <w:r>
        <w:t xml:space="preserve">), pour que les cartes blanches se
</w:t>
      </w:r>
    </w:p>
    <w:p>
      <w:pPr>
        <w:spacing w:after="60" w:before="60"/>
      </w:pPr>
      <w:r>
        <w:t xml:space="preserve">détachent. Du blanc sur du blanc donne une page plate, qu'on lit comme un</w:t>
      </w:r>
    </w:p>
    <w:p>
      <w:pPr>
        <w:spacing w:after="60" w:before="60"/>
      </w:pPr>
      <w:r>
        <w:t xml:space="preserve">document et non comme un outil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un carré d'icône teinté</w:t>
      </w:r>
      <w:r>
        <w:t xml:space="preserve"> par destination : sur une grille de douze, on
</w:t>
      </w:r>
    </w:p>
    <w:p>
      <w:pPr>
        <w:spacing w:after="60" w:before="60"/>
      </w:pPr>
      <w:r>
        <w:t xml:space="preserve">retrouve un écran à sa forme avant d'avoir lu son titre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une ligne d'état</w:t>
      </w:r>
      <w:r>
        <w:t xml:space="preserve"> en bas de chaque carte de navigation — « 3 clubs ·
</w:t>
      </w:r>
    </w:p>
    <w:p>
      <w:pPr>
        <w:spacing w:after="60" w:before="60"/>
      </w:pPr>
      <w:r>
        <w:t xml:space="preserve">12 comptes » répond à la question avant qu'on ait cliqué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des pilules</w:t>
      </w:r>
      <w:r>
        <w:t xml:space="preserve"> partout où l'on clique. Jamais d'angle droit sur un élément
</w:t>
      </w:r>
    </w:p>
    <w:p>
      <w:pPr>
        <w:spacing w:after="60" w:before="60"/>
      </w:pPr>
      <w:r>
        <w:t xml:space="preserve">cliquable.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menu ne liste que des SECTIONS</w:t>
      </w:r>
    </w:p>
    <w:p>
      <w:pPr>
        <w:spacing w:after="60" w:before="60"/>
      </w:pPr>
      <w:r>
        <w:t xml:space="preserve">Cliquer une section ouvre la page de ses modules, chacun avec une phrase qui</w:t>
      </w:r>
    </w:p>
    <w:p>
      <w:pPr>
        <w:spacing w:after="60" w:before="60"/>
      </w:pPr>
      <w:r>
        <w:t xml:space="preserve">dit ce qu'on y fait. Un libellé de menu dit </w:t>
      </w:r>
      <w:r>
        <w:rPr>
          <w:b/>
          <w:bCs/>
        </w:rPr>
        <w:t xml:space="preserve">où</w:t>
      </w:r>
      <w:r>
        <w:t xml:space="preserve"> l'on va, jamais ce qu'on y</w:t>
      </w:r>
    </w:p>
    <w:p>
      <w:pPr>
        <w:spacing w:after="60" w:before="60"/>
      </w:pPr>
      <w:r>
        <w:t xml:space="preserve">trouve : « Encaissement » ne répond pas à « c'est là que je mets mon RIB ? ».</w:t>
      </w:r>
    </w:p>
    <w:p>
      <w:pPr>
        <w:spacing w:after="60" w:before="60"/>
      </w:pPr>
      <w:r>
        <w:t xml:space="preserve">Les entrées directes ont été retirées du menu : deux chemins vers le même</w:t>
      </w:r>
    </w:p>
    <w:p>
      <w:pPr>
        <w:spacing w:after="60" w:before="60"/>
      </w:pPr>
      <w:r>
        <w:t xml:space="preserve">écran, c'est une duplication à tenir à jour — et un menu qui s'allonge sans</w:t>
      </w:r>
    </w:p>
    <w:p>
      <w:pPr>
        <w:spacing w:after="60" w:before="60"/>
      </w:pPr>
      <w:r>
        <w:t xml:space="preserve">rien expliquer.</w:t>
      </w:r>
    </w:p>
    <w:p>
      <w:pPr>
        <w:spacing w:after="60" w:before="60"/>
      </w:pPr>
      <w:r>
        <w:t xml:space="preserve">Une </w:t>
      </w:r>
      <w:r>
        <w:rPr>
          <w:b/>
          <w:bCs/>
        </w:rPr>
        <w:t xml:space="preserve">seule</w:t>
      </w:r>
      <w:r>
        <w:t xml:space="preserve"> route pour toutes les sections (</w:t>
      </w:r>
      <w:r>
        <w:rPr>
          <w:rFonts w:ascii="Consolas" w:cs="Consolas" w:eastAsia="Consolas" w:hAnsi="Consolas"/>
          <w:color w:val="8A3B12"/>
        </w:rPr>
        <w:t xml:space="preserve">/section/[slug]</w:t>
      </w:r>
      <w:r>
        <w:t xml:space="preserve">), alimentée par</w:t>
      </w:r>
    </w:p>
    <w:p>
      <w:pPr>
        <w:spacing w:after="60" w:before="60"/>
      </w:pPr>
      <w:r>
        <w:t xml:space="preserve">les mêmes données que le menu (</w:t>
      </w:r>
      <w:r>
        <w:rPr>
          <w:rFonts w:ascii="Consolas" w:cs="Consolas" w:eastAsia="Consolas" w:hAnsi="Consolas"/>
          <w:color w:val="8A3B12"/>
        </w:rPr>
        <w:t xml:space="preserve">admin/src/lib/nav.ts</w:t>
      </w:r>
      <w:r>
        <w:t xml:space="preserve">). Six pages écrites à la</w:t>
      </w:r>
    </w:p>
    <w:p>
      <w:pPr>
        <w:spacing w:after="60" w:before="60"/>
      </w:pPr>
      <w:r>
        <w:t xml:space="preserve">main finiraient par diverger du menu, et c'est précisément ce qu'on évite.</w:t>
      </w:r>
    </w:p>
    <w:p>
      <w:pPr>
        <w:spacing w:after="60" w:before="60"/>
      </w:pPr>
      <w:r>
        <w:t xml:space="preserve">&gt; Qui connaît son chemin clique dans le menu. Qui cherche atterrit sur une page</w:t>
      </w:r>
    </w:p>
    <w:p>
      <w:pPr>
        <w:spacing w:after="60" w:before="60"/>
      </w:pPr>
      <w:r>
        <w:t xml:space="preserve">&gt; qui explique. Les deux publics sont servis, sans se gêner.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Deux pièges rencontrés</w:t>
      </w:r>
    </w:p>
    <w:p>
      <w:pPr>
        <w:spacing w:after="60" w:before="60"/>
      </w:pPr>
      <w:r>
        <w:rPr>
          <w:b/>
          <w:bCs/>
        </w:rPr>
        <w:t xml:space="preserve">« Mon lieu » ouvrait un 404.</w:t>
      </w:r>
      <w:r>
        <w:t xml:space="preserve"> L'entrée pointait sur </w:t>
      </w:r>
      <w:r>
        <w:rPr>
          <w:rFonts w:ascii="Consolas" w:cs="Consolas" w:eastAsia="Consolas" w:hAnsi="Consolas"/>
          <w:color w:val="8A3B12"/>
        </w:rPr>
        <w:t xml:space="preserve">/organizations</w:t>
      </w:r>
      <w:r>
        <w:t xml:space="preserve">, qui</w:t>
      </w:r>
    </w:p>
    <w:p>
      <w:pPr>
        <w:spacing w:after="60" w:before="60"/>
      </w:pPr>
      <w:r>
        <w:t xml:space="preserve">n'existait pas — seule </w:t>
      </w:r>
      <w:r>
        <w:rPr>
          <w:rFonts w:ascii="Consolas" w:cs="Consolas" w:eastAsia="Consolas" w:hAnsi="Consolas"/>
          <w:color w:val="8A3B12"/>
        </w:rPr>
        <w:t xml:space="preserve">/organizations/[id]</w:t>
      </w:r>
      <w:r>
        <w:t xml:space="preserve"> était écrite. Un relais lit</w:t>
      </w:r>
    </w:p>
    <w:p>
      <w:pPr>
        <w:spacing w:after="60" w:before="60"/>
      </w:pPr>
      <w:r>
        <w:t xml:space="preserve">désormais le club de la session et redirige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admin/src/app/(admin)/organizations/page.tsx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La section active se perdait.</w:t>
      </w:r>
      <w:r>
        <w:t xml:space="preserve"> Le menu ne listant plus les modules, ouvrir</w:t>
      </w:r>
    </w:p>
    <w:p>
      <w:pPr>
        <w:spacing w:after="60" w:before="60"/>
      </w:pPr>
      <w:r>
        <w:t xml:space="preserve">un module n'allumait plus rien. </w:t>
      </w:r>
      <w:r>
        <w:rPr>
          <w:rFonts w:ascii="Consolas" w:cs="Consolas" w:eastAsia="Consolas" w:hAnsi="Consolas"/>
          <w:color w:val="8A3B12"/>
        </w:rPr>
        <w:t xml:space="preserve">actif(slug)</w:t>
      </w:r>
      <w:r>
        <w:t xml:space="preserve"> couvre donc la page de section</w:t>
      </w:r>
    </w:p>
    <w:p>
      <w:pPr>
        <w:spacing w:after="60" w:before="60"/>
      </w:pPr>
      <w:r>
        <w:rPr>
          <w:b/>
          <w:bCs/>
        </w:rPr>
        <w:t xml:space="preserve">et</w:t>
      </w:r>
      <w:r>
        <w:t xml:space="preserve"> chacun de ses écrans enfants.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barre du bas passe à trois places</w:t>
      </w:r>
    </w:p>
    <w:p>
      <w:pPr>
        <w:spacing w:after="60" w:before="60"/>
      </w:pPr>
      <w:r>
        <w:t xml:space="preserve">Le panier n'a plus d'onglet : c'est Flaix qui tient le panier et les produits.</w:t>
      </w:r>
    </w:p>
    <w:p>
      <w:pPr>
        <w:spacing w:after="60" w:before="60"/>
      </w:pPr>
      <w:r>
        <w:t xml:space="preserve">Le profil non plus — il se rejoint par l'avatar du bandeau. Restent </w:t>
      </w:r>
      <w:r>
        <w:rPr>
          <w:b/>
          <w:bCs/>
        </w:rPr>
        <w:t xml:space="preserve">Lieux</w:t>
      </w:r>
      <w:r>
        <w:t xml:space="preserve">,</w:t>
      </w:r>
    </w:p>
    <w:p>
      <w:pPr>
        <w:spacing w:after="60" w:before="60"/>
      </w:pPr>
      <w:r>
        <w:rPr>
          <w:b/>
          <w:bCs/>
        </w:rPr>
        <w:t xml:space="preserve">Mes commandes</w:t>
      </w:r>
      <w:r>
        <w:t xml:space="preserve"> (la pastille surélevée) et les alertes.</w:t>
      </w:r>
    </w:p>
    <w:p>
      <w:pPr>
        <w:spacing w:after="60" w:before="60"/>
      </w:pPr>
      <w:r>
        <w:t xml:space="preserve">Les épaules du creux sont raccordées par des </w:t>
      </w:r>
      <w:r>
        <w:rPr>
          <w:b/>
          <w:bCs/>
        </w:rPr>
        <w:t xml:space="preserve">congés tangents</w:t>
      </w:r>
      <w:r>
        <w:t xml:space="preserve">, calculés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dx = √(e² + 2·e·f)</w:t>
      </w:r>
      <w:r>
        <w:t xml:space="preserve">) plutôt que devinés : un raccord approché se voit à</w:t>
      </w:r>
    </w:p>
    <w:p>
      <w:pPr>
        <w:spacing w:after="60" w:before="60"/>
      </w:pPr>
      <w:r>
        <w:t xml:space="preserve">l'œil comme une bosse, à toutes les largeurs d'écran.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60 — Le gabarit FlaiX Expert dans les deux consoles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2026-10-19T14:17:06.178Z</dcterms:created>
  <dcterms:modified xsi:type="dcterms:W3CDTF">2026-10-19T14:17:06.178Z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