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22 — Lieux ouverts en continu (`Venue.operatingMode`)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lieu porte désormais son </w:t>
      </w:r>
      <w:r>
        <w:rPr>
          <w:b/>
          <w:bCs/>
        </w:rPr>
        <w:t xml:space="preserve">rythme d'exploitation</w:t>
      </w:r>
      <w:r>
        <w:t xml:space="preserve">. En mode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, Break Eat crée tout seul un </w:t>
      </w:r>
      <w:r>
        <w:rPr>
          <w:b/>
          <w:bCs/>
        </w:rPr>
        <w:t xml:space="preserve">contenant</w:t>
      </w:r>
      <w:r>
        <w:t xml:space="preserve"> unique et sans fin qui porte les commandes — un événement au sens technique, invisible et immodifiable. Le wizard saute alors les étapes « Événement » et « Créneaux ». Les statistiques manager gagnent une lecture </w:t>
      </w:r>
      <w:r>
        <w:rPr>
          <w:b/>
          <w:bCs/>
        </w:rPr>
        <w:t xml:space="preserve">par période</w:t>
      </w:r>
      <w:r>
        <w:t xml:space="preserve"> (jour / semaine / mois).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Un stade vend par match ; un restaurant, une cantine d'entreprise ou un point de vente d'aéroport vendent tous les jours. Leur imposer un événement daté revenait à en créer un par jour — configuration absurde et source d'erreurs quotidiennes.</w:t>
      </w:r>
    </w:p>
    <w:p>
      <w:pPr>
        <w:spacing w:after="60" w:before="60"/>
      </w:pPr>
      <w:r>
        <w:rPr>
          <w:b/>
          <w:bCs/>
        </w:rPr>
        <w:t xml:space="preserve">Pourquoi ne pas supprimer `Event`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Cart.eventId</w:t>
      </w:r>
      <w:r>
        <w:t xml:space="preserve"> sont obligatoires, et huit tables en dépendent (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PickupPoint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EventSupplier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EventGroup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EventOperatorScreen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FlaixDecision</w:t>
      </w:r>
      <w:r>
        <w:t xml:space="preserve">). Le retirer signifiait réécrire le cœur du parcours de commande pour un gain visible nul, puisque personne ne verrait jamais ce contenant. On sépare donc les deux métiers que </w:t>
      </w:r>
      <w:r>
        <w:rPr>
          <w:rFonts w:ascii="Consolas" w:cs="Consolas" w:eastAsia="Consolas" w:hAnsi="Consolas"/>
          <w:color w:val="8A3B12"/>
        </w:rPr>
        <w:t xml:space="preserve">Event</w:t>
      </w:r>
      <w:r>
        <w:t xml:space="preserve"> cumulait : le </w:t>
      </w:r>
      <w:r>
        <w:rPr>
          <w:b/>
          <w:bCs/>
        </w:rPr>
        <w:t xml:space="preserve">concept commercial</w:t>
      </w:r>
      <w:r>
        <w:t xml:space="preserve"> (le match) et le </w:t>
      </w:r>
      <w:r>
        <w:rPr>
          <w:b/>
          <w:bCs/>
        </w:rPr>
        <w:t xml:space="preserve">contenant technique</w:t>
      </w:r>
      <w:r>
        <w:t xml:space="preserve"> (là où vivent les commandes).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Création ou bascule</w:t>
      </w:r>
      <w:r>
        <w:t xml:space="preserve"> — un lieu passé en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 reçoit son contenant dans la foulée, </w:t>
      </w: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 d'emblée : il n'y a personne pour « ouvrir » un restaurant chaque matin.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Invisibilité</w:t>
      </w:r>
      <w:r>
        <w:t xml:space="preserve"> — le contenant est écarté des listes d'événements et des statistiques par événement, et refusé par toute mutation.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Exception opérateur</w:t>
      </w:r>
      <w:r>
        <w:t xml:space="preserve"> — le poste de préparation le réclame explicitement (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), sans quoi un restaurant n'offrirait aucun tableau de commandes.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Retour arrière</w:t>
      </w:r>
      <w:r>
        <w:t xml:space="preserve"> — repasser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 ne supprime jamais le contenant : des commandes y sont rattachées. Il devient dormant.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backend/prisma/schema.prisma:351 — </w:t>
      </w:r>
      <w:r>
        <w:rPr>
          <w:rFonts w:ascii="Consolas" w:cs="Consolas" w:eastAsia="Consolas" w:hAnsi="Consolas"/>
          <w:color w:val="8A3B12"/>
        </w:rPr>
        <w:t xml:space="preserve">enum VenueOperatingMode</w:t>
      </w:r>
      <w:r>
        <w:t xml:space="preserve"> (EVENT_BASED | PERMANENT).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backend/prisma/schema.prisma:374 — </w:t>
      </w:r>
      <w:r>
        <w:rPr>
          <w:rFonts w:ascii="Consolas" w:cs="Consolas" w:eastAsia="Consolas" w:hAnsi="Consolas"/>
          <w:color w:val="8A3B12"/>
        </w:rPr>
        <w:t xml:space="preserve">Event.isPermanentContainer</w:t>
      </w:r>
      <w:r>
        <w:t xml:space="preserve"> (drapeau du contenant).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backend/prisma/migrations/20260812</w:t>
      </w:r>
      <w:r>
        <w:rPr>
          <w:i/>
          <w:iCs/>
        </w:rPr>
        <w:t xml:space="preserve">phase22</w:t>
      </w:r>
      <w:r>
        <w:t xml:space="preserve">venue</w:t>
      </w:r>
      <w:r>
        <w:rPr>
          <w:i/>
          <w:iCs/>
        </w:rPr>
        <w:t xml:space="preserve">operating</w:t>
      </w:r>
      <w:r>
        <w:t xml:space="preserve">mode/migration.sql:1 — index unique </w:t>
      </w:r>
      <w:r>
        <w:rPr>
          <w:b/>
          <w:bCs/>
        </w:rPr>
        <w:t xml:space="preserve">partiel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events_permanent_container_per_venue</w:t>
      </w:r>
      <w:r>
        <w:t xml:space="preserve"> : un seul contenant par lieu, imposé par la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backend/src/modules/venues/venues.service.ts:65 —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backend/src/modules/venues/venues.service.ts:137 — </w:t>
      </w:r>
      <w:r>
        <w:rPr>
          <w:rFonts w:ascii="Consolas" w:cs="Consolas" w:eastAsia="Consolas" w:hAnsi="Consolas"/>
          <w:color w:val="8A3B12"/>
        </w:rPr>
        <w:t xml:space="preserve">findPermanentContainer</w:t>
      </w:r>
      <w:r>
        <w:t xml:space="preserve"> (route dédiée pour les outils de configuration).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backend/src/modules/events/events.service.ts:140 — </w:t>
      </w:r>
      <w:r>
        <w:rPr>
          <w:rFonts w:ascii="Consolas" w:cs="Consolas" w:eastAsia="Consolas" w:hAnsi="Consolas"/>
          <w:color w:val="8A3B12"/>
        </w:rPr>
        <w:t xml:space="preserve">guardPermanentContainer</w:t>
      </w:r>
      <w:r>
        <w:t xml:space="preserve"> (refuse modification et suppression).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backend/src/modules/events/events.controller.ts:43 — 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backend/src/modules/stats/stats.service.ts:218 — </w:t>
      </w:r>
      <w:r>
        <w:rPr>
          <w:rFonts w:ascii="Consolas" w:cs="Consolas" w:eastAsia="Consolas" w:hAnsi="Consolas"/>
          <w:color w:val="8A3B12"/>
        </w:rPr>
        <w:t xml:space="preserve">getPeriodStats</w:t>
      </w:r>
      <w:r>
        <w:t xml:space="preserve"> (agrège sur </w:t>
      </w:r>
      <w:r>
        <w:rPr>
          <w:rFonts w:ascii="Consolas" w:cs="Consolas" w:eastAsia="Consolas" w:hAnsi="Consolas"/>
          <w:color w:val="8A3B12"/>
        </w:rPr>
        <w:t xml:space="preserve">Order.createdAt</w:t>
      </w:r>
      <w:r>
        <w:t xml:space="preserve">, jamais sur l'événement).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backend/src/modules/stats/stats.service.ts:323 — </w:t>
      </w:r>
      <w:r>
        <w:rPr>
          <w:rFonts w:ascii="Consolas" w:cs="Consolas" w:eastAsia="Consolas" w:hAnsi="Consolas"/>
          <w:color w:val="8A3B12"/>
        </w:rPr>
        <w:t xml:space="preserve">bucketStart</w:t>
      </w:r>
      <w:r>
        <w:t xml:space="preserve"> (semaines commençant le </w:t>
      </w:r>
      <w:r>
        <w:rPr>
          <w:b/>
          <w:bCs/>
        </w:rPr>
        <w:t xml:space="preserve">lundi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apps/admin/src/app/(admin)/wizard/page.tsx — </w:t>
      </w:r>
      <w:r>
        <w:rPr>
          <w:rFonts w:ascii="Consolas" w:cs="Consolas" w:eastAsia="Consolas" w:hAnsi="Consolas"/>
          <w:color w:val="8A3B12"/>
        </w:rPr>
        <w:t xml:space="preserve">stepsForMode</w:t>
      </w:r>
      <w:r>
        <w:t xml:space="preserve"> : le parcours n'est plus une suite de nombres consécutifs.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Back-office ou dashboard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operatingMode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sur le mode </w:t>
      </w:r>
      <w:r>
        <w:rPr>
          <w:b/>
          <w:bCs/>
        </w:rPr>
        <w:t xml:space="preserve">résultant</w:t>
      </w:r>
      <w:r>
        <w:t xml:space="preserve">. Wizard en mode continu → </w:t>
      </w:r>
      <w:r>
        <w:rPr>
          <w:rFonts w:ascii="Consolas" w:cs="Consolas" w:eastAsia="Consolas" w:hAnsi="Consolas"/>
          <w:color w:val="8A3B12"/>
        </w:rPr>
        <w:t xml:space="preserve">GET /organizations/:orgId/venues/:venueId/container</w:t>
      </w:r>
      <w:r>
        <w:t xml:space="preserve"> pour récupérer l'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auquel rattacher buvettes et comptoirs. Statistiques → </w:t>
      </w:r>
      <w:r>
        <w:rPr>
          <w:rFonts w:ascii="Consolas" w:cs="Consolas" w:eastAsia="Consolas" w:hAnsi="Consolas"/>
          <w:color w:val="8A3B12"/>
        </w:rPr>
        <w:t xml:space="preserve">GET /organizations/:orgId/stats/periods?granularity=day|week|month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6 tests sur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(création, bascule, mode résultant, P2002 absorbé, vraie panne remontée), 4 sur les gardes du contenant, 7 sur le découpage temporel.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</w:t>
      </w:r>
      <w:r>
        <w:rPr>
          <w:b/>
          <w:bCs/>
        </w:rPr>
        <w:t xml:space="preserve">445/445</w:t>
      </w:r>
      <w:r>
        <w:t xml:space="preserve"> au moment de la livraison.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découpage temporel se fait en mémoire, pas en SQL.</w:t>
      </w:r>
      <w:r>
        <w:t xml:space="preserve"> PostgreSQL grouperait en UTC : un service du soir tomberait dans la mauvaise journée. Ne pas « optimiser » en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SQL sans gérer le fuseau du lieu.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tranches vides sont conservées</w:t>
      </w:r>
      <w:r>
        <w:t xml:space="preserve"> : un jour sans vente est une information. Les supprimer ferait relier deux dates éloignées sur un graphique comme si la journée n'avait pas existé.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exposer le contenant dans les écrans de configuration</w:t>
      </w:r>
      <w:r>
        <w:t xml:space="preserve"> : un club tenterait de le renommer ou de le clore, et priverait son lieu de son seul point d'ancrage — plus aucune commande possible, sans explication.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du contenant vaut </w:t>
      </w:r>
      <w:r>
        <w:rPr>
          <w:rFonts w:ascii="Consolas" w:cs="Consolas" w:eastAsia="Consolas" w:hAnsi="Consolas"/>
          <w:color w:val="8A3B12"/>
        </w:rPr>
        <w:t xml:space="preserve">2099-12-31</w:t>
      </w:r>
      <w:r>
        <w:t xml:space="preserve"> : sentinelle lisible, aucune logique ne compare à cette borne (l'ouverture se décide sur </w:t>
      </w:r>
      <w:r>
        <w:rPr>
          <w:rFonts w:ascii="Consolas" w:cs="Consolas" w:eastAsia="Consolas" w:hAnsi="Consolas"/>
          <w:color w:val="8A3B12"/>
        </w:rPr>
        <w:t xml:space="preserve">status</w:t>
      </w:r>
      <w:r>
        <w:t xml:space="preserve">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Ce lieu n'est pas ouvert en continu » sur </w:t>
      </w:r>
      <w:r>
        <w:rPr>
          <w:rFonts w:ascii="Consolas" w:cs="Consolas" w:eastAsia="Consolas" w:hAnsi="Consolas"/>
          <w:color w:val="8A3B12"/>
        </w:rPr>
        <w:t xml:space="preserve">/container</w:t>
      </w:r>
      <w:r>
        <w:t xml:space="preserve"> : le lieu est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, ou la bascule n'a pas été enregistrée.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Poste opérateur vide sur un restaurant : vérifier que l'appel porte bien </w:t>
      </w:r>
      <w:r>
        <w:rPr>
          <w:rFonts w:ascii="Consolas" w:cs="Consolas" w:eastAsia="Consolas" w:hAnsi="Consolas"/>
          <w:color w:val="8A3B12"/>
        </w:rPr>
        <w:t xml:space="preserve">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Statistiques par événement vides sur un lieu permanent : </w:t>
      </w:r>
      <w:r>
        <w:rPr>
          <w:b/>
          <w:bCs/>
        </w:rPr>
        <w:t xml:space="preserve">comportement attendu</w:t>
      </w:r>
      <w:r>
        <w:t xml:space="preserve"> — utiliser la vue par période.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22 — Lieux ouverts en continu (`Venue.operatingMode`)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2026-10-01T01:16:51.469Z</dcterms:created>
  <dcterms:modified xsi:type="dcterms:W3CDTF">2026-10-01T01:16:51.469Z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