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FC4002"/>
          <w:sz w:val="64"/>
          <w:szCs w:val="64"/>
        </w:rPr>
        <w:t xml:space="preserve">BREAK EAT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C1917"/>
          <w:sz w:val="38"/>
          <w:szCs w:val="38"/>
        </w:rPr>
        <w:t xml:space="preserve">REFONTE DESIGN — WHITE-LABEL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DA3702"/>
          <w:sz w:val="24"/>
          <w:szCs w:val="24"/>
        </w:rPr>
        <w:t xml:space="preserve">Package @break-eat/brand  ·  blanc / orange  ·  Fredoka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Technical Brief for Claude Code &amp; Codex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03/06/2026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Source unique de vérité du design — partagée par admin · operator · backoffice</w:t>
      </w:r>
    </w:p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1. Objectif de la refonte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La refonte remplace l’ancien thème (bleu, fonds décorés) par une identité white-label sobre — fond blanc, orange vif, police Fredoka — et la centralise dans UN seul package partagé : @break-eat/brand. Avant, chaque écran codait ses couleurs en dur ; désormais, on change une valeur à un seul endroit et elle se propage à toutes les surfaces.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Trois objectifs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Cohérence : toutes les surfaces (CLUB, OPÉRATEUR, BACK OFFICE) partagent exactement les mêmes tokens, le même logo, la même police.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Maintenabilité : une seule source de vérité (packages/brand). Plus de chasse aux couleurs écran par écran.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Identité : orange #FC4002 sur blanc pur, sans formes décoratives — un look premium, neutre et lisible.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Statut : refonte LIVRÉE (tâche #16). Ce brief documente ce qui existe et fixe les règles à ne jamais casser.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2. Identité visuelle (décisions verrouillées)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Orange = #FC4002 (vif). C’est LA couleur de marque — accents, CTAs, états actifs.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Fond = blanc pur (#ffffff), neutre, AUCUNE forme décorative.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Police = Fredoka pour TOUTE l’UI (Raleway a été retiré). Chaque app câble --font-fredoka dans son app/layout.tsx.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Wordmark = « BREAKEAT » en UN seul mot. Ce n’est pas du texte mais l’artwork officiel (public/logo-full.png).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Logo = le « B avec l’éclair » officiel. Login = lockup complet (logo-full.png) ; dashboards = la marque seule (logo-mark.png).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3. Les tokens (packages/brand/src/brand.ts)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L’objet BRAND est figé en as const et exporte le type Brand = typeof BRAND. Valeurs exactes 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Valeur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orange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#FC4002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Primaire / accents / CTAs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orangeDark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#DA3702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Hover &amp; pressed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orangeSoft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#FDB9A3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Boutons désactivés / fills doux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orangeTint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rgba(252,64,2,0.08)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Lavis de fond très léger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ink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#1c1917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Texte principal / titres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inkSoft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#44403c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Labels / texte secondaire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grey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#a8a29e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Indices discrets (muted)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border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#ece3dd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Bordures hairline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bg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#ffffff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Fond blanc neutre (sans formes)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bgSubtle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#faf7f5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Cartes / surfaces surélevées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shadowSoft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0 12px 44px rgba(252,64,2,.10)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Ombre douce (cartes mises en avant)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shadowButton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0 8px 20px rgba(252,64,2,.28)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Ombre de bouton CTA</w:t>
            </w:r>
          </w:p>
        </w:tc>
      </w:tr>
      <w:tr>
        <w:tc>
          <w:tcPr>
            <w:tcW w:type="dxa" w:w="2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917"/>
                <w:sz w:val="17"/>
                <w:szCs w:val="17"/>
              </w:rPr>
              <w:t xml:space="preserve">font</w:t>
            </w:r>
          </w:p>
        </w:tc>
        <w:tc>
          <w:tcPr>
            <w:tcW w:type="dxa" w:w="2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702"/>
                <w:sz w:val="16"/>
                <w:szCs w:val="16"/>
              </w:rPr>
              <w:t xml:space="preserve">var(--font-fredoka), system-ui…</w:t>
            </w:r>
          </w:p>
        </w:tc>
        <w:tc>
          <w:tcPr>
            <w:tcW w:type="dxa" w:w="42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Police de toute l’UI</w:t>
            </w:r>
          </w:p>
        </w:tc>
      </w:tr>
    </w:tbl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4. Le package @break-eat/brand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Un workspace partagé, importé par chaque app via workspace:* et transpilé via transpilePackages: ["@break-eat/brand"] dans next.config.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Contenu — packages/brand/src/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brand.ts          → l’objet BRAND (tokens) + type Brand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BreakEatLogo.tsx  → le composant logo (lockup complet / marque seule)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index.ts          → ré-exporte BRAND, Brand et BreakEatLogo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Pattern de shim (rétro-compatibilité des imports admin)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Pour ne rien casser dans les écrans existants, l’admin garde ses anciens chemins d’import, qui ré-exportent simplement depuis le package :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apps/admin/src/lib/brand.ts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 └─ export * from "@break-eat/brand";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apps/admin/src/components/brand/BreakEatLogo.tsx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 └─ export { BreakEatLogo } from "@break-eat/brand";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Résultat : les écrans importent toujours @/lib/brand ou @/components/brand/BreakEatLogo, mais la vérité vit dans le package. L’operator, lui, consomme @break-eat/brand directement.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5. Convention de mapping des couleurs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Règle appliquée à chaque écran lors de la migration : on remplace le chrome de marque (les bleus, les gris d’interface) par les tokens, on garde les couleurs sémantiques (voir §6).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Ancien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Nouveau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Quand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#2563eb / #3b82f6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BRAND.orange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Primaire, liens, CTAs (hover → orangeDark)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#111827 / #1f2937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BRAND.ink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CTA sombre secondaire, boutons de nav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#111827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BRAND.ink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Titres (headings)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#374151 / #1f2937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BRAND.inkSoft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Labels, texte secondaire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#6b7280 / #9ca3af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BRAND.grey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Texte muted, indices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#d1d5db / #e5e7eb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BRAND.border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Bordures, séparateurs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#f9fafb / #f3f4f6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BRAND.bgSubtle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Fonds légers, lignes alternées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#ffffff (carte)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BRAND.bg + border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Cartes : fond blanc + 1px solid border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ombre carte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0 1px 3px rgba(28,25,23,.06)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Ombre carte standard</w:t>
            </w:r>
          </w:p>
        </w:tc>
      </w:tr>
      <w:tr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ombre form. mise en avant</w:t>
            </w:r>
          </w:p>
        </w:tc>
        <w:tc>
          <w:tcPr>
            <w:tcW w:type="dxa" w:w="26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A3702"/>
                <w:sz w:val="16"/>
                <w:szCs w:val="16"/>
              </w:rPr>
              <w:t xml:space="preserve">BRAND.shadowSoft</w:t>
            </w:r>
          </w:p>
        </w:tc>
        <w:tc>
          <w:tcPr>
            <w:tcW w:type="dxa" w:w="4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Formulaires emphatiques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Police &amp; hover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fontFamily: BRAND.font sur le conteneur racine de la page ; "inherit" sur inputs / selects / textareas / boutons (ils héritent ainsi de Fredoka).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Hover : onMouseEnter / onMouseLeave échangent orange ↔ orangeDark, avec transition: "background 0.15s ease" — et sont neutralisés quand le bouton est disabled.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Color-picker white-label : la valeur par défaut #2563eb devient BRAND.orange.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6. Couleurs sémantiques CONSERVÉES (ne pas toucher)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Ce ne sont PAS du chrome de marque mais du sens métier. Les remplacer par de l’orange casserait la lisibilité. On les garde telles quelles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États d’erreur : rouge (#fee2e2 / #fca5a5 / #dc2626 / #991b1b).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Succès : vert. Avertissement : ambre.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Montants / argent : vert #059669.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Badges catégoriels : rôles &amp; scopes (couleurs distinctes par catégorie).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Cycle de vie commande (STATUS_COLOR) : PAID #3b82f6, ACCEPTED #8b5cf6, PREPARING #f59e0b, READY #10b981, PICKED_UP #06b6d4, COMPLETED #6b7280, RECOVERED #f97316, CANCELLED #ef4444.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Simulateur de rush : violet #7c3aed.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Vérification post-refonte : un grep des anciens bleus ne doit plus renvoyer QUE les 2 couleurs lifecycle intentionnelles (#3b82f6 = PAID, #6b7280 = COMPLETED).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7. Surfaces rebrandées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Dashboard CLUB (apps/admin) — chrome + 11 pages internes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Le layout (sidebar, header, logo marque) + toutes les pages du groupe (admin)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dashboard, events, events/[id], suppliers/[id], venues, team, organizations/[id]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settings, feature-flags, demo-setup, simulator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+ login (lockup logo complet) et la page racine de routage.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Dashboard OPÉRATEUR (apps/operator)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Rebrandé sur les mêmes tokens (consomme @break-eat/brand directement). NB : ce dashboard sera reconstruit proprement en tâche #17 — la refonte couvre l’habillage, pas encore le nouveau parcours.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BACK OFFICE (apps/backoffice)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À construire en Phase 14, nativement sur les tokens dès le départ.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8. Règles à ne JAMAIS casser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L’orange reste #FC4002. Ne pas réintroduire d’ancien orange (#FF4D00) ni de bleu de marque.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Fond blanc pur, aucune forme décorative.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Fredoka partout. Ne jamais réintroduire Raleway ni une autre police d’UI.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Wordmark « BREAKEAT » en un seul mot, via l’artwork officiel — jamais retapé en texte.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Logo officiel « B éclair » uniquement (lockup au login, marque au dashboard).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Le package est la source unique : ne PAS recoder de couleurs en dur dans un écran. Tout passe par BRAND.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9. Comment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Typecheck : pnpm -w typecheck (ou turbo run typecheck) — doit passer au 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Grep des couleurs héritées : chercher #2563eb / #3b82f6 / #111827 / #f9fafb… il ne doit rester QUE les 2 sémantiques lifecycle (#3b82f6 PAID, #6b7280 COMPLETED).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Visuel : fond blanc, accents orange, Fredoka rendue, logo correct au login et au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Cohérence inter-apps : admin et operator partagent les mêmes tokens (changer une valeur dans brand.ts se voit partout).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 du brief Refonte Design. Documenté dans CHANGELOG.md (v0.23.0), DEVELOPMENT_LOG.md, brain/TASK_SUMMARY.md et brain/ENGINEERING_MANUAL.md.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E3DD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BREAK EAT  ·  Refonte Design white-label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0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 EAT — Refonte Design white-label (@break-eat/brand)</dc:title>
  <dc:creator>Break Eat</dc:creator>
  <cp:lastModifiedBy>Un-named</cp:lastModifiedBy>
  <cp:revision>1</cp:revision>
  <dcterms:created xsi:type="dcterms:W3CDTF">2026-06-03T12:12:00.211Z</dcterms:created>
  <dcterms:modified xsi:type="dcterms:W3CDTF">2026-06-03T12:12:00.221Z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