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61 — Événements privés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qmy9jpsrxj8wvszapenog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2026-10-11, 2026-10-12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15.160 Événements privés (2026-10-12)</w:t>
      </w:r>
    </w:p>
    <w:p>
      <w:r>
        <w:rPr>
          <w:b/>
          <w:bCs/>
        </w:rPr>
        <w:t xml:space="preserve">Demande de Rémi</w:t>
      </w:r>
      <w:r>
        <w:t xml:space="preserve"> (2026-10-11) : </w:t>
      </w:r>
      <w:r>
        <w:rPr>
          <w:i/>
          <w:iCs/>
        </w:rPr>
        <w:t xml:space="preserve">« le directeur gère aussi des events ou des salons privés avec de la food et de l'alcool… le Bar clandestin vient à 15 personnes, boit et mange, ils ont un budget pour la soirée… pour le faire simple et ne pas compliquer ce que nous avons déjà développé »</w:t>
      </w:r>
      <w:r>
        <w:t xml:space="preserve">. Réponses : paiement </w:t>
      </w:r>
      <w:r>
        <w:rPr>
          <w:b/>
          <w:bCs/>
        </w:rPr>
        <w:t xml:space="preserve">au budget</w:t>
      </w:r>
      <w:r>
        <w:t xml:space="preserve">, facture à la société </w:t>
      </w:r>
      <w:r>
        <w:rPr>
          <w:b/>
          <w:bCs/>
        </w:rPr>
        <w:t xml:space="preserve">parfois</w:t>
      </w:r>
      <w:r>
        <w:t xml:space="preserve">, </w:t>
      </w:r>
      <w:r>
        <w:rPr>
          <w:b/>
          <w:bCs/>
        </w:rPr>
        <w:t xml:space="preserve">pas d'acompte</w:t>
      </w:r>
      <w:r>
        <w:t xml:space="preserve">. Puis : </w:t>
      </w:r>
      <w:r>
        <w:rPr>
          <w:i/>
          <w:iCs/>
        </w:rPr>
        <w:t xml:space="preserve">« go… pour les événements privés c'est que de la gestion, c'est le directeur qui gère lui directement et non la caissière »</w:t>
      </w:r>
      <w:r>
        <w:t xml:space="preserve">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Hors caisse</w:t>
      </w:r>
      <w:r>
        <w:t xml:space="preserve"> : rien ne passe par les tickets (Z, clôtures, TVA et rapport des buvettes intacts) ; ni note ouverte ni accès caissière. Module à part, option « Événements privés » (active par défaut), entrée du menu.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Fiche</w:t>
      </w:r>
      <w:r>
        <w:t xml:space="preserve"> : nom, date, salon, invités, budget TTC, client (personne, contact), société facultative (raison sociale, adresse, SIRET, n° de TVA), notes (menu prévu).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Consommations</w:t>
      </w:r>
      <w:r>
        <w:t xml:space="preserve"> notées par le directeur : produits du catalogue au prix en vigueur (le même produit au même prix s'ajoute à sa ligne, +/−), ou lignes libres (location du salon, service, plateau ; coût d'achat facultatif — sans coût, c'est un service). </w:t>
      </w:r>
      <w:r>
        <w:rPr>
          <w:b/>
          <w:bCs/>
        </w:rPr>
        <w:t xml:space="preserve">Jauge du budget</w:t>
      </w:r>
      <w:r>
        <w:t xml:space="preserve"> : attention dès 80 %, dépassé au-delà de 100 % (à voir avec le client).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Frais</w:t>
      </w:r>
      <w:r>
        <w:t xml:space="preserve"> : libres, et calcul du personnel (personnes × heures × taux horaire chargé).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 qu'il te reste</w:t>
      </w:r>
      <w:r>
        <w:t xml:space="preserve"> = CA HT − marchandise (coût matière + conditionnement) − frais ; coût manquant → non calculé. TVA ventilée ligne par ligne comme à la caisse (HT + TVA = TTC exactement).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Clôture</w:t>
      </w:r>
      <w:r>
        <w:t xml:space="preserve"> (confirmée) : consommations, frais, coûts, budget et date sont figés — verrou dans la base (déclencheurs) ; le client, les notes et le règlement se complètent encore.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Règlement</w:t>
      </w:r>
      <w:r>
        <w:t xml:space="preserve"> : mode (virement, carte, espèces, chèque) et date.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Facture</w:t>
      </w:r>
      <w:r>
        <w:t xml:space="preserve"> (si le client la demande) : seulement après clôture ; identité de l'exploitant exigée (adresse, SIRET, n° de TVA) ; nom du client ou de sa société, adresse obligatoire pour une société ; </w:t>
      </w:r>
      <w:r>
        <w:rPr>
          <w:b/>
          <w:bCs/>
        </w:rPr>
        <w:t xml:space="preserve">numérotation continue par lieu et par année</w:t>
      </w:r>
      <w:r>
        <w:t xml:space="preserve"> (FP-2026-0001…), sans trou ni doublon (verrou de la base) ; une seule facture par événement ; contenu figé, </w:t>
      </w:r>
      <w:r>
        <w:rPr>
          <w:b/>
          <w:bCs/>
        </w:rPr>
        <w:t xml:space="preserve">scellé par son empreinte</w:t>
      </w:r>
      <w:r>
        <w:t xml:space="preserve">, en écriture seule, relu avec un contrôle d'intégrité ; mentions : pas d'escompte, pénalités et indemnité forfaitaire de 40 € pour un professionnel, « acquittée le … par … » si le règlement est noté, sinon échéance à 30 jours (jour de Paris). Imprimable ou en PDF. Pas de facture en mode formation.</w:t>
      </w:r>
    </w:p>
    <w:p>
      <w:pPr>
        <w:pStyle w:val="ListParagraph"/>
        <w:numPr>
          <w:ilvl w:val="0"/>
          <w:numId w:val="2"/>
        </w:numPr>
      </w:pPr>
      <w:r>
        <w:t xml:space="preserve">Pas dans ce module (plus tard si besoin) : sortie de stock des consommations, rattachement au planning d'Équipe, bilans de période de Résultats, facture électronique (réforme : réception obligatoire depuis septembre 2026, émission pour les petites entreprises à partir de septembre 2027 — à préparer avec l'expert-comptable).</w:t>
      </w:r>
    </w:p>
    <w:p>
      <w:r>
        <w:rPr>
          <w:b/>
          <w:bCs/>
        </w:rPr>
        <w:t xml:space="preserve">Réalisé le 2026-10-12</w:t>
      </w:r>
      <w:r>
        <w:t xml:space="preserve"> : migrations 0049 et 0050 ; moteur (bilan, jauge, personnel, facture, empreinte) ; serveur (fiche, lignes, frais, clôture, règlement, facture, lecture contrôlée) ; écrans (liste, fiche, facture). </w:t>
      </w:r>
      <w:r>
        <w:rPr>
          <w:b/>
          <w:bCs/>
        </w:rPr>
        <w:t xml:space="preserve">Tests</w:t>
      </w:r>
      <w:r>
        <w:t xml:space="preserve"> : moteur 3, serveur 6 (cumul d'un produit, jauge, ce qu'il te reste, clôture qui fige même en base, client complété après clôture, identité exigée, série FP-…-0001 puis 0002, contenu modifié détecté, aucune vente en caisse, facture indélébile), écran 2 ; essayé dans le navigateur (40 pressions sur 300 €, clôture, client complété, facture émise et relue « contenu intact »). Corrigés à l'essai : client non modifiable après clôture ; modification partielle de la fiche qui vidait les autres champs ; échéance calculée en temps universel.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5ng4xkllds7ir_idyuo0v">
        <w:r>
          <w:rPr>
            <w:rStyle w:val="Hyperlink"/>
          </w:rPr>
          <w:t xml:space="preserve">8fa7985</w:t>
        </w:r>
      </w:hyperlink>
      <w:r>
        <w:t xml:space="preserve"> — 2026-10-11 — Événements privés : moteur et serveur (dossier §15.160)</w:t>
      </w:r>
    </w:p>
    <w:p>
      <w:pPr>
        <w:pStyle w:val="ListParagraph"/>
        <w:numPr>
          <w:ilvl w:val="0"/>
          <w:numId w:val="2"/>
        </w:numPr>
      </w:pPr>
      <w:hyperlink w:history="1" r:id="rIdxvpscshnyq2va2t0upoaf">
        <w:r>
          <w:rPr>
            <w:rStyle w:val="Hyperlink"/>
          </w:rPr>
          <w:t xml:space="preserve">f03bba1</w:t>
        </w:r>
      </w:hyperlink>
      <w:r>
        <w:t xml:space="preserve"> — 2026-10-12 — Événements privés : écrans (dossier §15.160)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db/migrations/0049_evenements_prives.sql</w:t>
      </w:r>
      <w:r>
        <w:t xml:space="preserve"> — créé — </w:t>
      </w:r>
      <w:hyperlink w:history="1" r:id="rIduig2sf24gexy9upqqczo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db/migrations/0050_prive_client_apres_cloture.sql</w:t>
      </w:r>
      <w:r>
        <w:t xml:space="preserve"> — créé — </w:t>
      </w:r>
      <w:hyperlink w:history="1" r:id="rIdoammy3heaijmi33gamr50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apps/api/test/evenements-prives.test.ts</w:t>
      </w:r>
      <w:r>
        <w:t xml:space="preserve"> — créé — </w:t>
      </w:r>
      <w:hyperlink w:history="1" r:id="rIdweea-tfqrj9mjb1g8y_i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apps/web/src/composants/Coquille.test.ts</w:t>
      </w:r>
      <w:r>
        <w:t xml:space="preserve"> — modifié — </w:t>
      </w:r>
      <w:hyperlink w:history="1" r:id="rIdnddsadnvmpghdpwvptwh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packages/domain/src/evenements-prives.test.ts</w:t>
      </w:r>
      <w:r>
        <w:t xml:space="preserve"> — créé — </w:t>
      </w:r>
      <w:hyperlink w:history="1" r:id="rId5c9bwgmtkhiw3hzk6rje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k8jyrxp7sypz-88zpllt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packages/domain/src/evenements-prives.ts</w:t>
      </w:r>
      <w:r>
        <w:t xml:space="preserve"> — créé — </w:t>
      </w:r>
      <w:hyperlink w:history="1" r:id="rIdbh-qwrssnirksm6bbgug1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1s2_x9juudxqtlhvxh0i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qy-bg4ldrjjyc2hmmatf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apps/api/src/routes/evenements-prives.ts</w:t>
      </w:r>
      <w:r>
        <w:t xml:space="preserve"> — créé — </w:t>
      </w:r>
      <w:hyperlink w:history="1" r:id="rIdzkujvcrejeogmdrfjpcy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2zubt4qeb0ksapbmnohpm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qwu8gklubmdttav-cr-1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wd2sd2qlup7m8fmw_-9i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apps/web/src/pages/prives/EvenementPrive.test.tsx</w:t>
      </w:r>
      <w:r>
        <w:t xml:space="preserve"> — créé — </w:t>
      </w:r>
      <w:hyperlink w:history="1" r:id="rIdqskztvrrki6jqrbprdln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apps/web/src/pages/prives/EvenementPrive.tsx</w:t>
      </w:r>
      <w:r>
        <w:t xml:space="preserve"> — créé — </w:t>
      </w:r>
      <w:hyperlink w:history="1" r:id="rId1dfq15ogfzb_u8m_0mz9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apps/web/src/pages/prives/EvenementsPrives.tsx</w:t>
      </w:r>
      <w:r>
        <w:t xml:space="preserve"> — créé — </w:t>
      </w:r>
      <w:hyperlink w:history="1" r:id="rId5zx7zvcjx-lqly6-rfa2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apps/web/src/pages/prives/FactureVente.tsx</w:t>
      </w:r>
      <w:r>
        <w:t xml:space="preserve"> — créé — </w:t>
      </w:r>
      <w:hyperlink w:history="1" r:id="rIdfeye3-19lxhrtux4eqgh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qe_xwco7uewegj_gbsfpm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apps/api/test/evenements-prives.test.ts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événements privés</w:t>
      </w:r>
    </w:p>
    <w:p>
      <w:pPr>
        <w:pStyle w:val="ListParagraph"/>
        <w:numPr>
          <w:ilvl w:val="1"/>
          <w:numId w:val="2"/>
        </w:numPr>
      </w:pPr>
      <w:r>
        <w:t xml:space="preserve">fiche créée avec son budget et sa société ; SIRET invalide refusé</w:t>
      </w:r>
    </w:p>
    <w:p>
      <w:pPr>
        <w:pStyle w:val="ListParagraph"/>
        <w:numPr>
          <w:ilvl w:val="1"/>
          <w:numId w:val="2"/>
        </w:numPr>
      </w:pPr>
      <w:r>
        <w:t xml:space="preserve">consommations : même produit cumulé, ligne libre, quantité changée ou retirée ; jauge du budget</w:t>
      </w:r>
    </w:p>
    <w:p>
      <w:pPr>
        <w:pStyle w:val="ListParagraph"/>
        <w:numPr>
          <w:ilvl w:val="1"/>
          <w:numId w:val="2"/>
        </w:numPr>
      </w:pPr>
      <w:r>
        <w:t xml:space="preserve">frais et ce qu'il te reste ; facture avant la clôture refusée</w:t>
      </w:r>
    </w:p>
    <w:p>
      <w:pPr>
        <w:pStyle w:val="ListParagraph"/>
        <w:numPr>
          <w:ilvl w:val="1"/>
          <w:numId w:val="2"/>
        </w:numPr>
      </w:pPr>
      <w:r>
        <w:t xml:space="preserve">clôture : coûts figés même si un coût change ensuite ; plus de consommation, même directement en base</w:t>
      </w:r>
    </w:p>
    <w:p>
      <w:pPr>
        <w:pStyle w:val="ListParagraph"/>
        <w:numPr>
          <w:ilvl w:val="1"/>
          <w:numId w:val="2"/>
        </w:numPr>
      </w:pPr>
      <w:r>
        <w:t xml:space="preserve">facture : identité de l'exploitant exigée, puis série continue ; contenu scellé et relu ; règlement noté</w:t>
      </w:r>
    </w:p>
    <w:p>
      <w:pPr>
        <w:pStyle w:val="ListParagraph"/>
        <w:numPr>
          <w:ilvl w:val="1"/>
          <w:numId w:val="2"/>
        </w:numPr>
      </w:pPr>
      <w:r>
        <w:t xml:space="preserve">rien ne passe par la caisse ; l'application ne peut ni modifier ni effacer une facture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packages/domain/src/evenements-prives.test.ts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événements privés (§15.160)</w:t>
      </w:r>
    </w:p>
    <w:p>
      <w:pPr>
        <w:pStyle w:val="ListParagraph"/>
        <w:numPr>
          <w:ilvl w:val="1"/>
          <w:numId w:val="2"/>
        </w:numPr>
      </w:pPr>
      <w:r>
        <w:t xml:space="preserve">bilan : TVA ventilée par ligne (HT + TVA = TTC), marchandise, frais, ce qu'il te reste ; ligne libre = service</w:t>
      </w:r>
    </w:p>
    <w:p>
      <w:pPr>
        <w:pStyle w:val="ListParagraph"/>
        <w:numPr>
          <w:ilvl w:val="1"/>
          <w:numId w:val="2"/>
        </w:numPr>
      </w:pPr>
      <w:r>
        <w:t xml:space="preserve">produit sans coût : marchandise inconnue, rien d'inventé ; jauge du budget ; coût du personnel</w:t>
      </w:r>
    </w:p>
    <w:p>
      <w:pPr>
        <w:pStyle w:val="ListParagraph"/>
        <w:numPr>
          <w:ilvl w:val="1"/>
          <w:numId w:val="2"/>
        </w:numPr>
      </w:pPr>
      <w:r>
        <w:t xml:space="preserve">facture : numéro de série, lignes HT, totaux par taux, mentions d'un professionnel, échéance ou acquit ; empreinte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src/evenements-prives.test.ts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test/evenements-prives.test.ts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61 — Événements privés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my9jpsrxj8wvszapenog" Type="http://schemas.openxmlformats.org/officeDocument/2006/relationships/hyperlink" Target="https://github.com/Break-Eat-APP/flaix-expert" TargetMode="External"/><Relationship Id="rId5ng4xkllds7ir_idyuo0v" Type="http://schemas.openxmlformats.org/officeDocument/2006/relationships/hyperlink" Target="https://github.com/Break-Eat-APP/flaix-expert/commit/8fa79850a868d8541d787e41ab4968e1edf55c95" TargetMode="External"/><Relationship Id="rIdxvpscshnyq2va2t0upoaf" Type="http://schemas.openxmlformats.org/officeDocument/2006/relationships/hyperlink" Target="https://github.com/Break-Eat-APP/flaix-expert/commit/f03bba194965bff68ffbbdf9915154eeebea75ad" TargetMode="External"/><Relationship Id="rIduig2sf24gexy9upqqczoo" Type="http://schemas.openxmlformats.org/officeDocument/2006/relationships/hyperlink" Target="https://github.com/Break-Eat-APP/flaix-expert/blob/f03bba194965bff68ffbbdf9915154eeebea75ad/db/migrations/0049_evenements_prives.sql" TargetMode="External"/><Relationship Id="rIdoammy3heaijmi33gamr50" Type="http://schemas.openxmlformats.org/officeDocument/2006/relationships/hyperlink" Target="https://github.com/Break-Eat-APP/flaix-expert/blob/f03bba194965bff68ffbbdf9915154eeebea75ad/db/migrations/0050_prive_client_apres_cloture.sql" TargetMode="External"/><Relationship Id="rIdweea-tfqrj9mjb1g8y_id" Type="http://schemas.openxmlformats.org/officeDocument/2006/relationships/hyperlink" Target="https://github.com/Break-Eat-APP/flaix-expert/blob/f03bba194965bff68ffbbdf9915154eeebea75ad/apps/api/test/evenements-prives.test.ts" TargetMode="External"/><Relationship Id="rIdnddsadnvmpghdpwvptwh2" Type="http://schemas.openxmlformats.org/officeDocument/2006/relationships/hyperlink" Target="https://github.com/Break-Eat-APP/flaix-expert/blob/f03bba194965bff68ffbbdf9915154eeebea75ad/apps/web/src/composants/Coquille.test.ts" TargetMode="External"/><Relationship Id="rId5c9bwgmtkhiw3hzk6rjeg" Type="http://schemas.openxmlformats.org/officeDocument/2006/relationships/hyperlink" Target="https://github.com/Break-Eat-APP/flaix-expert/blob/f03bba194965bff68ffbbdf9915154eeebea75ad/packages/domain/src/evenements-prives.test.ts" TargetMode="External"/><Relationship Id="rIdk8jyrxp7sypz-88zplltt" Type="http://schemas.openxmlformats.org/officeDocument/2006/relationships/hyperlink" Target="https://github.com/Break-Eat-APP/flaix-expert/blob/f03bba194965bff68ffbbdf9915154eeebea75ad/packages/domain/src/editeur.ts" TargetMode="External"/><Relationship Id="rIdbh-qwrssnirksm6bbgug1" Type="http://schemas.openxmlformats.org/officeDocument/2006/relationships/hyperlink" Target="https://github.com/Break-Eat-APP/flaix-expert/blob/f03bba194965bff68ffbbdf9915154eeebea75ad/packages/domain/src/evenements-prives.ts" TargetMode="External"/><Relationship Id="rId1s2_x9juudxqtlhvxh0i4" Type="http://schemas.openxmlformats.org/officeDocument/2006/relationships/hyperlink" Target="https://github.com/Break-Eat-APP/flaix-expert/blob/f03bba194965bff68ffbbdf9915154eeebea75ad/packages/domain/src/index.ts" TargetMode="External"/><Relationship Id="rIdqy-bg4ldrjjyc2hmmatfq" Type="http://schemas.openxmlformats.org/officeDocument/2006/relationships/hyperlink" Target="https://github.com/Break-Eat-APP/flaix-expert/blob/f03bba194965bff68ffbbdf9915154eeebea75ad/packages/domain/src/journal-technique.ts" TargetMode="External"/><Relationship Id="rIdzkujvcrejeogmdrfjpcyo" Type="http://schemas.openxmlformats.org/officeDocument/2006/relationships/hyperlink" Target="https://github.com/Break-Eat-APP/flaix-expert/blob/f03bba194965bff68ffbbdf9915154eeebea75ad/apps/api/src/routes/evenements-prives.ts" TargetMode="External"/><Relationship Id="rId2zubt4qeb0ksapbmnohpm" Type="http://schemas.openxmlformats.org/officeDocument/2006/relationships/hyperlink" Target="https://github.com/Break-Eat-APP/flaix-expert/blob/f03bba194965bff68ffbbdf9915154eeebea75ad/apps/api/src/serveur.ts" TargetMode="External"/><Relationship Id="rIdqwu8gklubmdttav-cr-1s" Type="http://schemas.openxmlformats.org/officeDocument/2006/relationships/hyperlink" Target="https://github.com/Break-Eat-APP/flaix-expert/blob/f03bba194965bff68ffbbdf9915154eeebea75ad/apps/web/src/App.tsx" TargetMode="External"/><Relationship Id="rIdwd2sd2qlup7m8fmw_-9io" Type="http://schemas.openxmlformats.org/officeDocument/2006/relationships/hyperlink" Target="https://github.com/Break-Eat-APP/flaix-expert/blob/f03bba194965bff68ffbbdf9915154eeebea75ad/apps/web/src/composants/Coquille.tsx" TargetMode="External"/><Relationship Id="rIdqskztvrrki6jqrbprdlnv" Type="http://schemas.openxmlformats.org/officeDocument/2006/relationships/hyperlink" Target="https://github.com/Break-Eat-APP/flaix-expert/blob/f03bba194965bff68ffbbdf9915154eeebea75ad/apps/web/src/pages/prives/EvenementPrive.test.tsx" TargetMode="External"/><Relationship Id="rId1dfq15ogfzb_u8m_0mz94" Type="http://schemas.openxmlformats.org/officeDocument/2006/relationships/hyperlink" Target="https://github.com/Break-Eat-APP/flaix-expert/blob/f03bba194965bff68ffbbdf9915154eeebea75ad/apps/web/src/pages/prives/EvenementPrive.tsx" TargetMode="External"/><Relationship Id="rId5zx7zvcjx-lqly6-rfa2x" Type="http://schemas.openxmlformats.org/officeDocument/2006/relationships/hyperlink" Target="https://github.com/Break-Eat-APP/flaix-expert/blob/f03bba194965bff68ffbbdf9915154eeebea75ad/apps/web/src/pages/prives/EvenementsPrives.tsx" TargetMode="External"/><Relationship Id="rIdfeye3-19lxhrtux4eqghs" Type="http://schemas.openxmlformats.org/officeDocument/2006/relationships/hyperlink" Target="https://github.com/Break-Eat-APP/flaix-expert/blob/f03bba194965bff68ffbbdf9915154eeebea75ad/apps/web/src/pages/prives/FactureVente.tsx" TargetMode="External"/><Relationship Id="rIdqe_xwco7uewegj_gbsfpm" Type="http://schemas.openxmlformats.org/officeDocument/2006/relationships/hyperlink" Target="https://github.com/Break-Eat-APP/flaix-expert/blob/f03bba194965bff68ffbbdf9915154eeebea75ad/apps/web/src/styles.css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61 — Événements privés</dc:title>
  <dc:creator>FlaiX Expert</dc:creator>
  <cp:lastModifiedBy>Un-named</cp:lastModifiedBy>
  <cp:revision>1</cp:revision>
  <dcterms:created xsi:type="dcterms:W3CDTF">2026-10-25T03:11:58.110Z</dcterms:created>
  <dcterms:modified xsi:type="dcterms:W3CDTF">2026-10-25T03:11:58.110Z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