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16 — Click &amp; Collect : moteur de prix et catalogue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2026-10-19 depuis le dépôt </w:t>
      </w:r>
      <w:hyperlink w:history="1" r:id="rIdi3jlzuxgwgtoc65twkqvo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2026-10-01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§15.111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15.111 Click &amp; Collect (2026-10-01)</w:t>
      </w:r>
    </w:p>
    <w:p>
      <w:r>
        <w:rPr>
          <w:b/>
          <w:bCs/>
        </w:rPr>
        <w:t xml:space="preserve">Demande</w:t>
      </w:r>
      <w:r>
        <w:t xml:space="preserve"> : 3ᵉ module de l'ordre fixé par Rémi (§15.109). Reprise du module 13 validé (§15.28) dans sa forme finale (§15.76 : la configuration C&amp;C par produit vit dans ce module ; Produits &amp; prix ne garde que le prix comptoir).</w:t>
      </w:r>
    </w:p>
    <w:p>
      <w:r>
        <w:rPr>
          <w:b/>
          <w:bCs/>
        </w:rPr>
        <w:t xml:space="preserve">Construit</w:t>
      </w:r>
      <w:r>
        <w:t xml:space="preserve"> (Paramètres → Click &amp; Collect, trois onglets)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Moteur de prix</w:t>
      </w:r>
      <w:r>
        <w:t xml:space="preserve">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packages/domain/src/click-collect.ts</w:t>
      </w:r>
      <w:r>
        <w:t xml:space="preserve">) : la formule corrigée de §15.20 ter, qui préserve la </w:t>
      </w:r>
      <w:r>
        <w:rPr>
          <w:b/>
          <w:bCs/>
        </w:rPr>
        <w:t xml:space="preserve">marge hors taxes</w:t>
      </w:r>
      <w:r>
        <w:t xml:space="preserve"> du comptoir — prix app = prix buvette × (u + commission × k) ÷ (u − Stripe), u = 1 ÷ (1 + TVA du produit). Conseillé arrondi au </w:t>
      </w:r>
      <w:r>
        <w:rPr>
          <w:b/>
          <w:bCs/>
        </w:rPr>
        <w:t xml:space="preserve">centime supérieur</w:t>
      </w:r>
      <w:r>
        <w:t xml:space="preserve"> (il couvre toujours). Vérifié sur les exemples du dossier : hot-dog 6,50 € à 10 % → 7,5661 € (+16,4 %) ; majorations 15,71 / 16,40 / 17,94 % selon la TVA ; 7,42 € si la TVA sur commission n'est pas répercutée ; à 7,50 €, « manque 0,06 € par vente ».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Réglages du lieu</w:t>
      </w:r>
      <w:r>
        <w:t xml:space="preserve"> (migration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0014</w:t>
      </w:r>
      <w:r>
        <w:t xml:space="preserve">) : commission Break Eat (taux unique, sur le prix buvette), TVA sur la commission répercutée (défaut prudent, k = 1,2) ou non (k = 1,0), </w:t>
      </w:r>
      <w:r>
        <w:rPr>
          <w:b/>
          <w:bCs/>
        </w:rPr>
        <w:t xml:space="preserve">contrat Stripe en pourcentage + frais fixe</w:t>
      </w:r>
      <w:r>
        <w:t xml:space="preserve"> et </w:t>
      </w:r>
      <w:r>
        <w:rPr>
          <w:b/>
          <w:bCs/>
        </w:rPr>
        <w:t xml:space="preserve">panier moyen</w:t>
      </w:r>
      <w:r>
        <w:t xml:space="preserve"> de l'application → taux Stripe effectif (1,5 % + 0,25 € à 27 € = 2,43 %, comme §3). </w:t>
      </w:r>
      <w:r>
        <w:rPr>
          <w:b/>
          <w:bCs/>
        </w:rPr>
        <w:t xml:space="preserve">Aucune valeur supposée</w:t>
      </w:r>
      <w:r>
        <w:t xml:space="preserve"> : tant que le directeur ne les a pas saisis, pas de prix conseillé.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Catalogue C&amp;C</w:t>
      </w:r>
      <w:r>
        <w:t xml:space="preserve"> : les produits vendus dans un stand « point de retrait », au prix buvette en vigueur ; prix conseillé et majoration ; </w:t>
      </w:r>
      <w:r>
        <w:rPr>
          <w:b/>
          <w:bCs/>
        </w:rPr>
        <w:t xml:space="preserve">prix appliqué</w:t>
      </w:r>
      <w:r>
        <w:t xml:space="preserve"> (le directeur arrondit) avec verdict « couvre / manque X € par vente » ; détail de l'encaissement dépliable (TVA produit, Stripe, commission HT, TVA sur commission, reste HT comparé au comptoir) ; </w:t>
      </w:r>
      <w:r>
        <w:rPr>
          <w:b/>
          <w:bCs/>
        </w:rPr>
        <w:t xml:space="preserve">mode de stock C&amp;C</w:t>
      </w:r>
      <w:r>
        <w:t xml:space="preserve"> (partagé, dédié, 100 % app). Chaque changement est inscrit au journal technique.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Simulateur libre</w:t>
      </w:r>
      <w:r>
        <w:t xml:space="preserve"> : calculateur autonome (§15.28), ne lit ni ne modifie le catalogue, prérempli avec les réglages du lieu quand ils existent.</w:t>
      </w:r>
    </w:p>
    <w:p>
      <w:pPr>
        <w:pStyle w:val="ListParagraph"/>
        <w:numPr>
          <w:ilvl w:val="0"/>
          <w:numId w:val="2"/>
        </w:numPr>
      </w:pPr>
      <w:r>
        <w:t xml:space="preserve">Recopie en </w:t>
      </w:r>
      <w:r>
        <w:rPr>
          <w:b/>
          <w:bCs/>
        </w:rPr>
        <w:t xml:space="preserve">mode formation</w:t>
      </w:r>
      <w:r>
        <w:t xml:space="preserve"> (réglages et prix app), en lecture seule là-bas.</w:t>
      </w:r>
    </w:p>
    <w:p>
      <w:r>
        <w:rPr>
          <w:b/>
          <w:bCs/>
        </w:rPr>
        <w:t xml:space="preserve">Ce qui n'est pas fait, et pourquoi</w:t>
      </w:r>
      <w:r>
        <w:t xml:space="preserve"> : les </w:t>
      </w:r>
      <w:r>
        <w:rPr>
          <w:b/>
          <w:bCs/>
        </w:rPr>
        <w:t xml:space="preserve">ventes</w:t>
      </w:r>
      <w:r>
        <w:t xml:space="preserve"> Click &amp; Collect passent par l'application Break Eat ; FlaiX n'en reçoit rien pour l'instant (pas de raccordement entre les deux systèmes). Donc pas encore de CA comptoir / app par stand, ni de marge réalisée par canal, ni de stock dédié décompté. </w:t>
      </w:r>
      <w:r>
        <w:rPr>
          <w:b/>
          <w:bCs/>
        </w:rPr>
        <w:t xml:space="preserve">Point déjà signalé, toujours ouvert</w:t>
      </w:r>
      <w:r>
        <w:t xml:space="preserve"> (§15.20) : termes réels du contrat Stripe et panier moyen mesuré — le logiciel prend ce que le directeur saisit ; la question « le lieu déduit-il la TVA sur la commission ? » reste pour l'expert-comptable.</w:t>
      </w:r>
    </w:p>
    <w:p>
      <w:r>
        <w:rPr>
          <w:b/>
          <w:bCs/>
        </w:rPr>
        <w:t xml:space="preserve">Vérifié</w:t>
      </w:r>
      <w:r>
        <w:t xml:space="preserve"> : 8 tests du moteur (exemples du dossier), 7 tests contre la base (lieu neuf vide ; catalogue limité aux points de retrait ; réglages et prix journalisés avec avant/après ; valeurs invalides refusées ; recopie en formation et refus d'y modifier) ; suites complètes 102 (moteur) et 157 (serveur). Écran vérifié dans le navigateur : bière 7,00 € à 20 % → conseillé 8,25 € (+17,9 %) ; à 8,00 € « manque 0,20 € / vente », détail 5,63 € contre 5,83 € au comptoir ; simulateur hot-dog 6,50 € → 7,57 €.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izzxfhq5dsndotfr99wyu">
        <w:r>
          <w:rPr>
            <w:rStyle w:val="Hyperlink"/>
          </w:rPr>
          <w:t xml:space="preserve">07e608a</w:t>
        </w:r>
      </w:hyperlink>
      <w:r>
        <w:t xml:space="preserve"> — 2026-10-01 — Click &amp; Collect : moteur de prix (marge HT préservée, Stripe taux + fixe sur panier moyen, TVA sur commission), tests du dossier</w:t>
      </w:r>
    </w:p>
    <w:p>
      <w:pPr>
        <w:pStyle w:val="ListParagraph"/>
        <w:numPr>
          <w:ilvl w:val="0"/>
          <w:numId w:val="2"/>
        </w:numPr>
      </w:pPr>
      <w:hyperlink w:history="1" r:id="rIdfo9lmrgpgu2jfsgujyt2q">
        <w:r>
          <w:rPr>
            <w:rStyle w:val="Hyperlink"/>
          </w:rPr>
          <w:t xml:space="preserve">c969d9f</w:t>
        </w:r>
      </w:hyperlink>
      <w:r>
        <w:t xml:space="preserve"> — 2026-10-01 — Click &amp; Collect, serveur : réglages du lieu, catalogue des points de retrait, prix app et mode de stock par produit, recopie en formation (migration 0014)</w:t>
      </w:r>
    </w:p>
    <w:p>
      <w:pPr>
        <w:pStyle w:val="ListParagraph"/>
        <w:numPr>
          <w:ilvl w:val="0"/>
          <w:numId w:val="2"/>
        </w:numPr>
      </w:pPr>
      <w:hyperlink w:history="1" r:id="rId058wybwp26yvqr7t6o6gp">
        <w:r>
          <w:rPr>
            <w:rStyle w:val="Hyperlink"/>
          </w:rPr>
          <w:t xml:space="preserve">d9708e0</w:t>
        </w:r>
      </w:hyperlink>
      <w:r>
        <w:t xml:space="preserve"> — 2026-10-01 — Click &amp; Collect : écran Paramètres → Click &amp; Collect (catalogue, réglages du lieu, simulateur libre)</w:t>
      </w:r>
    </w:p>
    <w:p>
      <w:pPr>
        <w:pStyle w:val="ListParagraph"/>
        <w:numPr>
          <w:ilvl w:val="0"/>
          <w:numId w:val="2"/>
        </w:numPr>
      </w:pPr>
      <w:hyperlink w:history="1" r:id="rIdy55h4kqkvicshpwdlbyeu">
        <w:r>
          <w:rPr>
            <w:rStyle w:val="Hyperlink"/>
          </w:rPr>
          <w:t xml:space="preserve">d5c624d</w:t>
        </w:r>
      </w:hyperlink>
      <w:r>
        <w:t xml:space="preserve"> — 2026-10-01 — Docs : Click &amp; Collect (dossier §15.111), avancement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db/migrations/0014_click_collect.sql</w:t>
      </w:r>
      <w:r>
        <w:t xml:space="preserve"> — créé — </w:t>
      </w:r>
      <w:hyperlink w:history="1" r:id="rIds5nir6abkxxibfeou43iy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apps/api/test/click-collect.test.ts</w:t>
      </w:r>
      <w:r>
        <w:t xml:space="preserve"> — créé — </w:t>
      </w:r>
      <w:hyperlink w:history="1" r:id="rIdwjwbtjuaoq38sbchpxin3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packages/domain/src/click-collect.test.ts</w:t>
      </w:r>
      <w:r>
        <w:t xml:space="preserve"> — créé — </w:t>
      </w:r>
      <w:hyperlink w:history="1" r:id="rIdle8xajzjl0jic5rxbimk-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packages/domain/src/click-collect.ts</w:t>
      </w:r>
      <w:r>
        <w:t xml:space="preserve"> — créé — </w:t>
      </w:r>
      <w:hyperlink w:history="1" r:id="rId7exx6q83bpzvka0q08_dm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packages/domain/src/index.ts</w:t>
      </w:r>
      <w:r>
        <w:t xml:space="preserve"> — modifié — </w:t>
      </w:r>
      <w:hyperlink w:history="1" r:id="rIdk0gl59f-_zhejx5-indvz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packages/domain/src/journal-technique.ts</w:t>
      </w:r>
      <w:r>
        <w:t xml:space="preserve"> — modifié — </w:t>
      </w:r>
      <w:hyperlink w:history="1" r:id="rIdmstyxxkxf40ehfe6rsuvt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apps/api/src/routes/click-collect.ts</w:t>
      </w:r>
      <w:r>
        <w:t xml:space="preserve"> — créé — </w:t>
      </w:r>
      <w:hyperlink w:history="1" r:id="rIde2wrrkj4fxhvrpsnzx3tm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apps/api/src/serveur.ts</w:t>
      </w:r>
      <w:r>
        <w:t xml:space="preserve"> — modifié — </w:t>
      </w:r>
      <w:hyperlink w:history="1" r:id="rIdt9ripym2xrikiijwsazwj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apps/web/src/App.tsx</w:t>
      </w:r>
      <w:r>
        <w:t xml:space="preserve"> — modifié — </w:t>
      </w:r>
      <w:hyperlink w:history="1" r:id="rId81ulxo9018oqoysepaib3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apps/web/src/pages/parametres/ClickCollect.tsx</w:t>
      </w:r>
      <w:r>
        <w:t xml:space="preserve"> — créé — </w:t>
      </w:r>
      <w:hyperlink w:history="1" r:id="rIdcdd2efur-ncuoxtzdvrx6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apps/web/src/pages/parametres/Parametres.tsx</w:t>
      </w:r>
      <w:r>
        <w:t xml:space="preserve"> — modifié — </w:t>
      </w:r>
      <w:hyperlink w:history="1" r:id="rIduddyooon662jczaht8i9j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docs/avancement.md</w:t>
      </w:r>
      <w:r>
        <w:t xml:space="preserve"> — modifié — </w:t>
      </w:r>
      <w:hyperlink w:history="1" r:id="rIdrdp8xlssqd1htrb1rnuvq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docs/flaix-gestion-dossier-projet.md</w:t>
      </w:r>
      <w:r>
        <w:t xml:space="preserve"> — modifié — </w:t>
      </w:r>
      <w:hyperlink w:history="1" r:id="rIdfxupfabtcvtz92o1k_orn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packages/domain/src/click-collect.test.ts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prix app conseillé</w:t>
      </w:r>
    </w:p>
    <w:p>
      <w:pPr>
        <w:pStyle w:val="ListParagraph"/>
        <w:numPr>
          <w:ilvl w:val="1"/>
          <w:numId w:val="2"/>
        </w:numPr>
      </w:pPr>
      <w:r>
        <w:t xml:space="preserve">hot-dog 6,50 €, TVA 10 % → 7,5661 € (+16,4 %), arrondi au centime supérieur 7,57 €</w:t>
      </w:r>
    </w:p>
    <w:p>
      <w:pPr>
        <w:pStyle w:val="ListParagraph"/>
        <w:numPr>
          <w:ilvl w:val="1"/>
          <w:numId w:val="2"/>
        </w:numPr>
      </w:pPr>
      <w:r>
        <w:t xml:space="preserve">la marge HT du comptoir est préservée exactement au prix exact</w:t>
      </w:r>
    </w:p>
    <w:p>
      <w:pPr>
        <w:pStyle w:val="ListParagraph"/>
        <w:numPr>
          <w:ilvl w:val="1"/>
          <w:numId w:val="2"/>
        </w:numPr>
      </w:pPr>
      <w:r>
        <w:t xml:space="preserve">la majoration dépend de la TVA du produit : 15,71 % / 16,40 % / 17,94 %</w:t>
      </w:r>
    </w:p>
    <w:p>
      <w:pPr>
        <w:pStyle w:val="ListParagraph"/>
        <w:numPr>
          <w:ilvl w:val="1"/>
          <w:numId w:val="2"/>
        </w:numPr>
      </w:pPr>
      <w:r>
        <w:t xml:space="preserve">TVA sur commission non répercutée : 7,42 € au lieu de 7,57 €</w:t>
      </w:r>
    </w:p>
    <w:p>
      <w:pPr>
        <w:pStyle w:val="ListParagraph"/>
        <w:numPr>
          <w:ilvl w:val="1"/>
          <w:numId w:val="2"/>
        </w:numPr>
      </w:pPr>
      <w:r>
        <w:t xml:space="preserve">commission sur le prix app : hot-dog 6,50 € → 7,7335 € (+18,98 %), marge HT du comptoir préservée</w:t>
      </w:r>
    </w:p>
    <w:p>
      <w:pPr>
        <w:pStyle w:val="ListParagraph"/>
        <w:numPr>
          <w:ilvl w:val="1"/>
          <w:numId w:val="2"/>
        </w:numPr>
      </w:pPr>
      <w:r>
        <w:t xml:space="preserve">frais impossibles à couvrir (Stripe ≥ prix HT) : pas de prix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Stripe : pourcentage + frais fixe sur le panier moyen</w:t>
      </w:r>
    </w:p>
    <w:p>
      <w:pPr>
        <w:pStyle w:val="ListParagraph"/>
        <w:numPr>
          <w:ilvl w:val="1"/>
          <w:numId w:val="2"/>
        </w:numPr>
      </w:pPr>
      <w:r>
        <w:t xml:space="preserve">1,5 % + 0,25 € à 27 € de panier = 2,43 % ; à 8 € = 4,63 %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verdict sur le prix choisi par le directeur</w:t>
      </w:r>
    </w:p>
    <w:p>
      <w:pPr>
        <w:pStyle w:val="ListParagraph"/>
        <w:numPr>
          <w:ilvl w:val="1"/>
          <w:numId w:val="2"/>
        </w:numPr>
      </w:pPr>
      <w:r>
        <w:t xml:space="preserve">à 7,50 € il manque 0,06 € par vente ; au prix conseillé, rien ne manque</w:t>
      </w:r>
    </w:p>
    <w:p>
      <w:pPr>
        <w:pStyle w:val="ListParagraph"/>
        <w:numPr>
          <w:ilvl w:val="1"/>
          <w:numId w:val="2"/>
        </w:numPr>
      </w:pPr>
      <w:r>
        <w:t xml:space="preserve">cascade : payé = TVA produit + Stripe + commission HT + TVA commission + reste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apps/api/test/click-collect.test.ts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lieu neuf</w:t>
      </w:r>
    </w:p>
    <w:p>
      <w:pPr>
        <w:pStyle w:val="ListParagraph"/>
        <w:numPr>
          <w:ilvl w:val="1"/>
          <w:numId w:val="2"/>
        </w:numPr>
      </w:pPr>
      <w:r>
        <w:t xml:space="preserve">rien n'est supposé : pas de réglages, pas de point de retrait, catalogue vide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catalogue C&amp;C</w:t>
      </w:r>
    </w:p>
    <w:p>
      <w:pPr>
        <w:pStyle w:val="ListParagraph"/>
        <w:numPr>
          <w:ilvl w:val="1"/>
          <w:numId w:val="2"/>
        </w:numPr>
      </w:pPr>
      <w:r>
        <w:t xml:space="preserve">seuls les produits vendus dans un point de retrait y figurent, au prix buvette en vigueur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réglages du lieu</w:t>
      </w:r>
    </w:p>
    <w:p>
      <w:pPr>
        <w:pStyle w:val="ListParagraph"/>
        <w:numPr>
          <w:ilvl w:val="1"/>
          <w:numId w:val="2"/>
        </w:numPr>
      </w:pPr>
      <w:r>
        <w:t xml:space="preserve">[F] une commission hors bornes est refusée</w:t>
      </w:r>
    </w:p>
    <w:p>
      <w:pPr>
        <w:pStyle w:val="ListParagraph"/>
        <w:numPr>
          <w:ilvl w:val="1"/>
          <w:numId w:val="2"/>
        </w:numPr>
      </w:pPr>
      <w:r>
        <w:t xml:space="preserve">réglés par le directeur ; le changement est journalisé</w:t>
      </w:r>
    </w:p>
    <w:p>
      <w:pPr>
        <w:pStyle w:val="ListParagraph"/>
        <w:numPr>
          <w:ilvl w:val="1"/>
          <w:numId w:val="2"/>
        </w:numPr>
      </w:pPr>
      <w:r>
        <w:t xml:space="preserve">commission calculée sur le prix app (§15.124) : réglage enregistré et journalisé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prix app d'un produit</w:t>
      </w:r>
    </w:p>
    <w:p>
      <w:pPr>
        <w:pStyle w:val="ListParagraph"/>
        <w:numPr>
          <w:ilvl w:val="1"/>
          <w:numId w:val="2"/>
        </w:numPr>
      </w:pPr>
      <w:r>
        <w:t xml:space="preserve">prix appliqué et mode de stock enregistrés, journalisés avec l'avant et l'après</w:t>
      </w:r>
    </w:p>
    <w:p>
      <w:pPr>
        <w:pStyle w:val="ListParagraph"/>
        <w:numPr>
          <w:ilvl w:val="1"/>
          <w:numId w:val="2"/>
        </w:numPr>
      </w:pPr>
      <w:r>
        <w:t xml:space="preserve">[F] un mode de stock inconnu est refusé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 formation</w:t>
      </w:r>
    </w:p>
    <w:p>
      <w:pPr>
        <w:pStyle w:val="ListParagraph"/>
        <w:numPr>
          <w:ilvl w:val="1"/>
          <w:numId w:val="2"/>
        </w:numPr>
      </w:pPr>
      <w:r>
        <w:t xml:space="preserve">réglages et prix app recopiés dans le lieu d'entraînement, en lecture seule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du moteur de cette phase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packages/domain &amp;&amp; ./node_modules/.bin/vitest run src/click-collect.test.ts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contre la base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apps/api &amp;&amp; ./node_modules/.bin/vitest run test/click-collect.test.ts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16 — Click &amp; Collect : moteur de prix et catalogue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i3jlzuxgwgtoc65twkqvo" Type="http://schemas.openxmlformats.org/officeDocument/2006/relationships/hyperlink" Target="https://github.com/Break-Eat-APP/flaix-expert" TargetMode="External"/><Relationship Id="rIdizzxfhq5dsndotfr99wyu" Type="http://schemas.openxmlformats.org/officeDocument/2006/relationships/hyperlink" Target="https://github.com/Break-Eat-APP/flaix-expert/commit/07e608af3939ccd0e187ab310bcbed679822da31" TargetMode="External"/><Relationship Id="rIdfo9lmrgpgu2jfsgujyt2q" Type="http://schemas.openxmlformats.org/officeDocument/2006/relationships/hyperlink" Target="https://github.com/Break-Eat-APP/flaix-expert/commit/c969d9fa35f11b681a86e86ff422b9f125428ca4" TargetMode="External"/><Relationship Id="rId058wybwp26yvqr7t6o6gp" Type="http://schemas.openxmlformats.org/officeDocument/2006/relationships/hyperlink" Target="https://github.com/Break-Eat-APP/flaix-expert/commit/d9708e0963944998d2e891ad9a2c8b7a0fd5dcbb" TargetMode="External"/><Relationship Id="rIdy55h4kqkvicshpwdlbyeu" Type="http://schemas.openxmlformats.org/officeDocument/2006/relationships/hyperlink" Target="https://github.com/Break-Eat-APP/flaix-expert/commit/d5c624d5f88cab945153642dde9681fe120efd82" TargetMode="External"/><Relationship Id="rIds5nir6abkxxibfeou43iy" Type="http://schemas.openxmlformats.org/officeDocument/2006/relationships/hyperlink" Target="https://github.com/Break-Eat-APP/flaix-expert/blob/d5c624d5f88cab945153642dde9681fe120efd82/db/migrations/0014_click_collect.sql" TargetMode="External"/><Relationship Id="rIdwjwbtjuaoq38sbchpxin3" Type="http://schemas.openxmlformats.org/officeDocument/2006/relationships/hyperlink" Target="https://github.com/Break-Eat-APP/flaix-expert/blob/d5c624d5f88cab945153642dde9681fe120efd82/apps/api/test/click-collect.test.ts" TargetMode="External"/><Relationship Id="rIdle8xajzjl0jic5rxbimk-" Type="http://schemas.openxmlformats.org/officeDocument/2006/relationships/hyperlink" Target="https://github.com/Break-Eat-APP/flaix-expert/blob/d5c624d5f88cab945153642dde9681fe120efd82/packages/domain/src/click-collect.test.ts" TargetMode="External"/><Relationship Id="rId7exx6q83bpzvka0q08_dm" Type="http://schemas.openxmlformats.org/officeDocument/2006/relationships/hyperlink" Target="https://github.com/Break-Eat-APP/flaix-expert/blob/d5c624d5f88cab945153642dde9681fe120efd82/packages/domain/src/click-collect.ts" TargetMode="External"/><Relationship Id="rIdk0gl59f-_zhejx5-indvz" Type="http://schemas.openxmlformats.org/officeDocument/2006/relationships/hyperlink" Target="https://github.com/Break-Eat-APP/flaix-expert/blob/d5c624d5f88cab945153642dde9681fe120efd82/packages/domain/src/index.ts" TargetMode="External"/><Relationship Id="rIdmstyxxkxf40ehfe6rsuvt" Type="http://schemas.openxmlformats.org/officeDocument/2006/relationships/hyperlink" Target="https://github.com/Break-Eat-APP/flaix-expert/blob/d5c624d5f88cab945153642dde9681fe120efd82/packages/domain/src/journal-technique.ts" TargetMode="External"/><Relationship Id="rIde2wrrkj4fxhvrpsnzx3tm" Type="http://schemas.openxmlformats.org/officeDocument/2006/relationships/hyperlink" Target="https://github.com/Break-Eat-APP/flaix-expert/blob/d5c624d5f88cab945153642dde9681fe120efd82/apps/api/src/routes/click-collect.ts" TargetMode="External"/><Relationship Id="rIdt9ripym2xrikiijwsazwj" Type="http://schemas.openxmlformats.org/officeDocument/2006/relationships/hyperlink" Target="https://github.com/Break-Eat-APP/flaix-expert/blob/d5c624d5f88cab945153642dde9681fe120efd82/apps/api/src/serveur.ts" TargetMode="External"/><Relationship Id="rId81ulxo9018oqoysepaib3" Type="http://schemas.openxmlformats.org/officeDocument/2006/relationships/hyperlink" Target="https://github.com/Break-Eat-APP/flaix-expert/blob/d5c624d5f88cab945153642dde9681fe120efd82/apps/web/src/App.tsx" TargetMode="External"/><Relationship Id="rIdcdd2efur-ncuoxtzdvrx6" Type="http://schemas.openxmlformats.org/officeDocument/2006/relationships/hyperlink" Target="https://github.com/Break-Eat-APP/flaix-expert/blob/d5c624d5f88cab945153642dde9681fe120efd82/apps/web/src/pages/parametres/ClickCollect.tsx" TargetMode="External"/><Relationship Id="rIduddyooon662jczaht8i9j" Type="http://schemas.openxmlformats.org/officeDocument/2006/relationships/hyperlink" Target="https://github.com/Break-Eat-APP/flaix-expert/blob/d5c624d5f88cab945153642dde9681fe120efd82/apps/web/src/pages/parametres/Parametres.tsx" TargetMode="External"/><Relationship Id="rIdrdp8xlssqd1htrb1rnuvq" Type="http://schemas.openxmlformats.org/officeDocument/2006/relationships/hyperlink" Target="https://github.com/Break-Eat-APP/flaix-expert/blob/d5c624d5f88cab945153642dde9681fe120efd82/docs/avancement.md" TargetMode="External"/><Relationship Id="rIdfxupfabtcvtz92o1k_orn" Type="http://schemas.openxmlformats.org/officeDocument/2006/relationships/hyperlink" Target="https://github.com/Break-Eat-APP/flaix-expert/blob/d5c624d5f88cab945153642dde9681fe120efd82/docs/flaix-gestion-dossier-projet.md" TargetMode="Externa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16 — Click &amp; Collect : moteur de prix et catalogue</dc:title>
  <dc:creator>FlaiX Expert</dc:creator>
  <cp:lastModifiedBy>Un-named</cp:lastModifiedBy>
  <cp:revision>1</cp:revision>
  <dcterms:created xsi:type="dcterms:W3CDTF">2026-10-19T19:59:10.778Z</dcterms:created>
  <dcterms:modified xsi:type="dcterms:W3CDTF">2026-10-19T19:59:10.778Z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