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15 — Export pour l'expert-comptable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2026-10-23 depuis le dépôt </w:t>
      </w:r>
      <w:hyperlink w:history="1" r:id="rIduilpewcgyu-upfbyntgsl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§15.110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15.110 Export pour l'expert-comptable (2026-09-30)</w:t>
      </w:r>
    </w:p>
    <w:p>
      <w:r>
        <w:rPr>
          <w:b/>
          <w:bCs/>
        </w:rPr>
        <w:t xml:space="preserve">Demande</w:t>
      </w:r>
      <w:r>
        <w:t xml:space="preserve"> : 2ᵉ module de l'ordre fixé par Rémi (§15.109) ; contenu déjà cadré (§15.95 : « export mensuel pour l'expert-comptable, CA par taux de TVA et par moyen de paiement — format à demander au comptable » ; module Factures : « ventes par jour, taux de TVA et moyen de paiement ; achats »).</w:t>
      </w:r>
    </w:p>
    <w:p>
      <w:r>
        <w:rPr>
          <w:b/>
          <w:bCs/>
        </w:rPr>
        <w:t xml:space="preserve">Construit</w:t>
      </w:r>
      <w:r>
        <w:t xml:space="preserve"> (Clôtures → Export comptable)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Bâti sur les Z de match scellés</w:t>
      </w:r>
      <w:r>
        <w:t xml:space="preserve">, jamais sur des chiffres recalculés : ce qui est exporté est exactement ce qui a été clôturé. Un match sans Z (pas encore clos) n'est pas exporté et il est listé comme tel. Tant que le mois n'est pas clôturé, l'export est « provisoire » (écrit dans le nom des fichiers).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Journal des ventes</w:t>
      </w:r>
      <w:r>
        <w:t xml:space="preserve"> (CSV) : une pièce par Z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Z000001</w:t>
      </w:r>
      <w:r>
        <w:t xml:space="preserve">), équilibrée — débit caisse espèces et cartes à encaisser ; crédit ventes HT et TVA collectée par taux ; écart de caisse des tiroirs et du coffre (dernière rectification comprise) : manquant en charge, excédent en produit. Débit total = crédit total, contrôlé avant chaque téléchargement ; un déséquilibre bloque l'export au lieu d'être corrigé en silence.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Récapitulatif par match</w:t>
      </w:r>
      <w:r>
        <w:t xml:space="preserve"> (CSV) : tickets, annulations, CA TTC, HT et TVA par taux présent, espèces, carte, écarts, empreinte du Z, ligne de total.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de comptes du lieu</w:t>
      </w:r>
      <w:r>
        <w:t xml:space="preserve"> (migration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0013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lieu.plan_comptes</w:t>
      </w:r>
      <w:r>
        <w:t xml:space="preserve">) : valeurs proposées par défaut, modifiables ; </w:t>
      </w:r>
      <w:r>
        <w:rPr>
          <w:b/>
          <w:bCs/>
        </w:rPr>
        <w:t xml:space="preserve">à faire valider par l'expert-comptable</w:t>
      </w:r>
      <w:r>
        <w:t xml:space="preserve"> (question G.20). Recopié dans le lieu de formation (fonction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synchroniser_reglages_formation</w:t>
      </w:r>
      <w:r>
        <w:t xml:space="preserve">, à compléter pour chaque futur réglage du lieu).</w:t>
      </w:r>
    </w:p>
    <w:p>
      <w:pPr>
        <w:pStyle w:val="ListParagraph"/>
        <w:numPr>
          <w:ilvl w:val="0"/>
          <w:numId w:val="2"/>
        </w:numPr>
      </w:pPr>
      <w:r>
        <w:t xml:space="preserve">Format : point-virgule, virgule décimale, date JJ/MM/AAAA, UTF-8 avec BOM (ouverture directe dans Excel), fins de ligne Windows. Chaque téléchargement et chaque changement du plan de comptes sont inscrits au journal technique.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formation</w:t>
      </w:r>
      <w:r>
        <w:t xml:space="preserve"> : fichiers nommés « -FACTICE » et chaque libellé commence par « FACTICE — » (la mention est dans le fichier, pas seulement dans son nom).</w:t>
      </w:r>
    </w:p>
    <w:p>
      <w:r>
        <w:rPr>
          <w:b/>
          <w:bCs/>
        </w:rPr>
        <w:t xml:space="preserve">Ce que ce n'est pas</w:t>
      </w:r>
      <w:r>
        <w:t xml:space="preserve"> : ni un FEC (le fichier des écritures comptables de l'entreprise est produit par le logiciel du comptable, à partir de toutes ses écritures), ni l'export des achats et de la commission Break Eat (module Factures, plus tard).</w:t>
      </w:r>
    </w:p>
    <w:p>
      <w:r>
        <w:rPr>
          <w:b/>
          <w:bCs/>
        </w:rPr>
        <w:t xml:space="preserve">Vérifié</w:t>
      </w:r>
      <w:r>
        <w:t xml:space="preserve"> : 9 tests du calcul (pièce équilibrée, manquant et excédent, montants négatifs, ordre, CSV, libellés protégés, récapitulatif, plan complété) ; 6 tests contre la base (match mars 2025 : 2 bières en espèces, une eau par carte, tiroir court de 2,00 € → 8 lignes, 18,00 € de chaque côté ; provisoire puis définitif après clôture du mois ; mois vide refusé ; plan invalide refusé, plan du lieu utilisé puis remis aux valeurs proposées ; journal technique). Suites complètes : 94 tests du moteur, 150 du serveur. Écran vérifié dans le navigateur (en formation : match d'entraînement clos, aperçu, contrôle débit = crédit, fichier « provisoire-FACTICE »).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qubngmu3socncf-gsmc_l">
        <w:r>
          <w:rPr>
            <w:rStyle w:val="Hyperlink"/>
          </w:rPr>
          <w:t xml:space="preserve">187fdf5</w:t>
        </w:r>
      </w:hyperlink>
      <w:r>
        <w:t xml:space="preserve"> — 2026-09-30 — Export pour l'expert-comptable, serveur : journal des ventes et récapitulatif sur les Z scellés, écarts de caisse, plan de comptes du lieu (dossier §15.110)</w:t>
      </w:r>
    </w:p>
    <w:p>
      <w:pPr>
        <w:pStyle w:val="ListParagraph"/>
        <w:numPr>
          <w:ilvl w:val="0"/>
          <w:numId w:val="2"/>
        </w:numPr>
      </w:pPr>
      <w:hyperlink w:history="1" r:id="rIdibpwkqbnfqjfkrvdjmrkg">
        <w:r>
          <w:rPr>
            <w:rStyle w:val="Hyperlink"/>
          </w:rPr>
          <w:t xml:space="preserve">7429ef2</w:t>
        </w:r>
      </w:hyperlink>
      <w:r>
        <w:t xml:space="preserve"> — 2026-09-30 — Export comptable : écran Clôtures → Export comptable, mention FACTICE dans les fichiers de formation, dossier §15.110, question G.20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db/migrations/0013_plan_comptes.sql</w:t>
      </w:r>
      <w:r>
        <w:t xml:space="preserve"> — créé — </w:t>
      </w:r>
      <w:hyperlink w:history="1" r:id="rId2abgq19shvokgm5s4glld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apps/api/test/export-comptable.test.ts</w:t>
      </w:r>
      <w:r>
        <w:t xml:space="preserve"> — créé — </w:t>
      </w:r>
      <w:hyperlink w:history="1" r:id="rIdghffscrv_-m14vmjdqfj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packages/domain/src/export-comptable.test.ts</w:t>
      </w:r>
      <w:r>
        <w:t xml:space="preserve"> — créé — </w:t>
      </w:r>
      <w:hyperlink w:history="1" r:id="rIdathrrzuoadrchhy769zka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packages/domain/src/export-comptable.ts</w:t>
      </w:r>
      <w:r>
        <w:t xml:space="preserve"> — créé — </w:t>
      </w:r>
      <w:hyperlink w:history="1" r:id="rIdx92ujyp-fh8afr2e_7nj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packages/domain/src/index.ts</w:t>
      </w:r>
      <w:r>
        <w:t xml:space="preserve"> — modifié — </w:t>
      </w:r>
      <w:hyperlink w:history="1" r:id="rIdp-0ivgjpauq7f1sdriq6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s8gtc5kvlulo9v8lxzb1y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apps/api/src/routes/export-comptable.ts</w:t>
      </w:r>
      <w:r>
        <w:t xml:space="preserve"> — créé — </w:t>
      </w:r>
      <w:hyperlink w:history="1" r:id="rIdvki9ejpl-45-xffws_cf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ifxg-gr-1q5ptafmhwk6r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apps/web/src/api.ts</w:t>
      </w:r>
      <w:r>
        <w:t xml:space="preserve"> — modifié — </w:t>
      </w:r>
      <w:hyperlink w:history="1" r:id="rId7dit2zvmupml2lxalbf0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apps/web/src/pages/clotures/Clotures.tsx</w:t>
      </w:r>
      <w:r>
        <w:t xml:space="preserve"> — modifié — </w:t>
      </w:r>
      <w:hyperlink w:history="1" r:id="rIdh-9atpe-nxni7tle3afz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apps/web/src/pages/clotures/ExportComptable.tsx</w:t>
      </w:r>
      <w:r>
        <w:t xml:space="preserve"> — créé — </w:t>
      </w:r>
      <w:hyperlink w:history="1" r:id="rId8vkefmdh83ocmjln4zpvh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w92hin1e77mswiatpxrb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kuywdz_lrrequbjkb6wx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docs/questions-expert-comptable.md</w:t>
      </w:r>
      <w:r>
        <w:t xml:space="preserve"> — modifié — </w:t>
      </w:r>
      <w:hyperlink w:history="1" r:id="rIdcdmp5yp61cgvye8vae_j0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apps/api/test/export-comptable.test.ts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aperçu du mois</w:t>
      </w:r>
    </w:p>
    <w:p>
      <w:pPr>
        <w:pStyle w:val="ListParagraph"/>
        <w:numPr>
          <w:ilvl w:val="1"/>
          <w:numId w:val="2"/>
        </w:numPr>
      </w:pPr>
      <w:r>
        <w:t xml:space="preserve">le mois de l'événement est proposé ; le Z porte les ventes, la TVA par taux et l'écart du tiroir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fichiers</w:t>
      </w:r>
    </w:p>
    <w:p>
      <w:pPr>
        <w:pStyle w:val="ListParagraph"/>
        <w:numPr>
          <w:ilvl w:val="1"/>
          <w:numId w:val="2"/>
        </w:numPr>
      </w:pPr>
      <w:r>
        <w:t xml:space="preserve">écritures : CSV équilibré, provisoire tant que le mois n'est pas clôturé, téléchargement journalisé</w:t>
      </w:r>
    </w:p>
    <w:p>
      <w:pPr>
        <w:pStyle w:val="ListParagraph"/>
        <w:numPr>
          <w:ilvl w:val="1"/>
          <w:numId w:val="2"/>
        </w:numPr>
      </w:pPr>
      <w:r>
        <w:t xml:space="preserve">récapitulatif : une ligne par événement et le total ; définitif une fois le mois clôturé</w:t>
      </w:r>
    </w:p>
    <w:p>
      <w:pPr>
        <w:pStyle w:val="ListParagraph"/>
        <w:numPr>
          <w:ilvl w:val="1"/>
          <w:numId w:val="2"/>
        </w:numPr>
      </w:pPr>
      <w:r>
        <w:t xml:space="preserve">un mois sans événement clos n'a rien à exporter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de comptes</w:t>
      </w:r>
    </w:p>
    <w:p>
      <w:pPr>
        <w:pStyle w:val="ListParagraph"/>
        <w:numPr>
          <w:ilvl w:val="1"/>
          <w:numId w:val="2"/>
        </w:numPr>
      </w:pPr>
      <w:r>
        <w:t xml:space="preserve">[F] un numéro de compte invalide est refusé</w:t>
      </w:r>
    </w:p>
    <w:p>
      <w:pPr>
        <w:pStyle w:val="ListParagraph"/>
        <w:numPr>
          <w:ilvl w:val="1"/>
          <w:numId w:val="2"/>
        </w:numPr>
      </w:pPr>
      <w:r>
        <w:t xml:space="preserve">le plan réglé par le lieu sert à l'export ; le remettre à zéro revient aux valeurs proposées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packages/domain/src/export-comptable.test.ts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écritures d'un Z</w:t>
      </w:r>
    </w:p>
    <w:p>
      <w:pPr>
        <w:pStyle w:val="ListParagraph"/>
        <w:numPr>
          <w:ilvl w:val="1"/>
          <w:numId w:val="2"/>
        </w:numPr>
      </w:pPr>
      <w:r>
        <w:t xml:space="preserve">encaissements au débit, ventes HT et TVA par taux au crédit : la pièce est équilibrée</w:t>
      </w:r>
    </w:p>
    <w:p>
      <w:pPr>
        <w:pStyle w:val="ListParagraph"/>
        <w:numPr>
          <w:ilvl w:val="1"/>
          <w:numId w:val="2"/>
        </w:numPr>
      </w:pPr>
      <w:r>
        <w:t xml:space="preserve">un manquant de caisse : charge au débit, caisse au crédit ; un excédent : l'inverse</w:t>
      </w:r>
    </w:p>
    <w:p>
      <w:pPr>
        <w:pStyle w:val="ListParagraph"/>
        <w:numPr>
          <w:ilvl w:val="1"/>
          <w:numId w:val="2"/>
        </w:numPr>
      </w:pPr>
      <w:r>
        <w:t xml:space="preserve">aucune ligne à zéro ; un montant négatif passe de l'autre côté, jamais en négatif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journal du mois et fichiers</w:t>
      </w:r>
    </w:p>
    <w:p>
      <w:pPr>
        <w:pStyle w:val="ListParagraph"/>
        <w:numPr>
          <w:ilvl w:val="1"/>
          <w:numId w:val="2"/>
        </w:numPr>
      </w:pPr>
      <w:r>
        <w:t xml:space="preserve">les pièces sont dans l'ordre des événements ; débit total = crédit total</w:t>
      </w:r>
    </w:p>
    <w:p>
      <w:pPr>
        <w:pStyle w:val="ListParagraph"/>
        <w:numPr>
          <w:ilvl w:val="1"/>
          <w:numId w:val="2"/>
        </w:numPr>
      </w:pPr>
      <w:r>
        <w:t xml:space="preserve">un Z dont la ventilation ne tombe pas juste est signalé, pas corrigé en silence</w:t>
      </w:r>
    </w:p>
    <w:p>
      <w:pPr>
        <w:pStyle w:val="ListParagraph"/>
        <w:numPr>
          <w:ilvl w:val="1"/>
          <w:numId w:val="2"/>
        </w:numPr>
      </w:pPr>
      <w:r>
        <w:t xml:space="preserve">CSV des écritures : BOM, point-virgule, date JJ/MM/AAAA, virgule décimale, CRLF</w:t>
      </w:r>
    </w:p>
    <w:p>
      <w:pPr>
        <w:pStyle w:val="ListParagraph"/>
        <w:numPr>
          <w:ilvl w:val="1"/>
          <w:numId w:val="2"/>
        </w:numPr>
      </w:pPr>
      <w:r>
        <w:t xml:space="preserve">un libellé qui contient un point-virgule ou un guillemet est protégé</w:t>
      </w:r>
    </w:p>
    <w:p>
      <w:pPr>
        <w:pStyle w:val="ListParagraph"/>
        <w:numPr>
          <w:ilvl w:val="1"/>
          <w:numId w:val="2"/>
        </w:numPr>
      </w:pPr>
      <w:r>
        <w:t xml:space="preserve">récapitulatif : une colonne HT et TVA par taux présent, une ligne par événement, une ligne de total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plan de comptes</w:t>
      </w:r>
    </w:p>
    <w:p>
      <w:pPr>
        <w:pStyle w:val="ListParagraph"/>
        <w:numPr>
          <w:ilvl w:val="1"/>
          <w:numId w:val="2"/>
        </w:numPr>
      </w:pPr>
      <w:r>
        <w:t xml:space="preserve">un plan enregistré partiellement est complété par les valeurs par défaut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du moteur de cette phase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packages/domain &amp;&amp; ./node_modules/.bin/vitest run src/export-comptable.test.ts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test/export-comptable.test.ts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15 — Export pour l'expert-comptable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ilpewcgyu-upfbyntgsl" Type="http://schemas.openxmlformats.org/officeDocument/2006/relationships/hyperlink" Target="https://github.com/Break-Eat-APP/flaix-expert" TargetMode="External"/><Relationship Id="rIdqubngmu3socncf-gsmc_l" Type="http://schemas.openxmlformats.org/officeDocument/2006/relationships/hyperlink" Target="https://github.com/Break-Eat-APP/flaix-expert/commit/187fdf5a242b1149783bf040bfd06304111df1c2" TargetMode="External"/><Relationship Id="rIdibpwkqbnfqjfkrvdjmrkg" Type="http://schemas.openxmlformats.org/officeDocument/2006/relationships/hyperlink" Target="https://github.com/Break-Eat-APP/flaix-expert/commit/7429ef25ffb03eb538f67ca8516567a912405875" TargetMode="External"/><Relationship Id="rId2abgq19shvokgm5s4glld" Type="http://schemas.openxmlformats.org/officeDocument/2006/relationships/hyperlink" Target="https://github.com/Break-Eat-APP/flaix-expert/blob/7429ef25ffb03eb538f67ca8516567a912405875/db/migrations/0013_plan_comptes.sql" TargetMode="External"/><Relationship Id="rIdghffscrv_-m14vmjdqfje" Type="http://schemas.openxmlformats.org/officeDocument/2006/relationships/hyperlink" Target="https://github.com/Break-Eat-APP/flaix-expert/blob/7429ef25ffb03eb538f67ca8516567a912405875/apps/api/test/export-comptable.test.ts" TargetMode="External"/><Relationship Id="rIdathrrzuoadrchhy769zka" Type="http://schemas.openxmlformats.org/officeDocument/2006/relationships/hyperlink" Target="https://github.com/Break-Eat-APP/flaix-expert/blob/7429ef25ffb03eb538f67ca8516567a912405875/packages/domain/src/export-comptable.test.ts" TargetMode="External"/><Relationship Id="rIdx92ujyp-fh8afr2e_7njt" Type="http://schemas.openxmlformats.org/officeDocument/2006/relationships/hyperlink" Target="https://github.com/Break-Eat-APP/flaix-expert/blob/7429ef25ffb03eb538f67ca8516567a912405875/packages/domain/src/export-comptable.ts" TargetMode="External"/><Relationship Id="rIdp-0ivgjpauq7f1sdriq6b" Type="http://schemas.openxmlformats.org/officeDocument/2006/relationships/hyperlink" Target="https://github.com/Break-Eat-APP/flaix-expert/blob/7429ef25ffb03eb538f67ca8516567a912405875/packages/domain/src/index.ts" TargetMode="External"/><Relationship Id="rIds8gtc5kvlulo9v8lxzb1y" Type="http://schemas.openxmlformats.org/officeDocument/2006/relationships/hyperlink" Target="https://github.com/Break-Eat-APP/flaix-expert/blob/7429ef25ffb03eb538f67ca8516567a912405875/packages/domain/src/journal-technique.ts" TargetMode="External"/><Relationship Id="rIdvki9ejpl-45-xffws_cft" Type="http://schemas.openxmlformats.org/officeDocument/2006/relationships/hyperlink" Target="https://github.com/Break-Eat-APP/flaix-expert/blob/7429ef25ffb03eb538f67ca8516567a912405875/apps/api/src/routes/export-comptable.ts" TargetMode="External"/><Relationship Id="rIdifxg-gr-1q5ptafmhwk6r" Type="http://schemas.openxmlformats.org/officeDocument/2006/relationships/hyperlink" Target="https://github.com/Break-Eat-APP/flaix-expert/blob/7429ef25ffb03eb538f67ca8516567a912405875/apps/api/src/serveur.ts" TargetMode="External"/><Relationship Id="rId7dit2zvmupml2lxalbf0b" Type="http://schemas.openxmlformats.org/officeDocument/2006/relationships/hyperlink" Target="https://github.com/Break-Eat-APP/flaix-expert/blob/7429ef25ffb03eb538f67ca8516567a912405875/apps/web/src/api.ts" TargetMode="External"/><Relationship Id="rIdh-9atpe-nxni7tle3afzg" Type="http://schemas.openxmlformats.org/officeDocument/2006/relationships/hyperlink" Target="https://github.com/Break-Eat-APP/flaix-expert/blob/7429ef25ffb03eb538f67ca8516567a912405875/apps/web/src/pages/clotures/Clotures.tsx" TargetMode="External"/><Relationship Id="rId8vkefmdh83ocmjln4zpvh" Type="http://schemas.openxmlformats.org/officeDocument/2006/relationships/hyperlink" Target="https://github.com/Break-Eat-APP/flaix-expert/blob/7429ef25ffb03eb538f67ca8516567a912405875/apps/web/src/pages/clotures/ExportComptable.tsx" TargetMode="External"/><Relationship Id="rIdw92hin1e77mswiatpxrbj" Type="http://schemas.openxmlformats.org/officeDocument/2006/relationships/hyperlink" Target="https://github.com/Break-Eat-APP/flaix-expert/blob/7429ef25ffb03eb538f67ca8516567a912405875/docs/avancement.md" TargetMode="External"/><Relationship Id="rIdkuywdz_lrrequbjkb6wxs" Type="http://schemas.openxmlformats.org/officeDocument/2006/relationships/hyperlink" Target="https://github.com/Break-Eat-APP/flaix-expert/blob/7429ef25ffb03eb538f67ca8516567a912405875/docs/flaix-gestion-dossier-projet.md" TargetMode="External"/><Relationship Id="rIdcdmp5yp61cgvye8vae_j0" Type="http://schemas.openxmlformats.org/officeDocument/2006/relationships/hyperlink" Target="https://github.com/Break-Eat-APP/flaix-expert/blob/7429ef25ffb03eb538f67ca8516567a912405875/docs/questions-expert-comptable.md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15 — Export pour l'expert-comptable</dc:title>
  <dc:creator>FlaiX Expert</dc:creator>
  <cp:lastModifiedBy>Un-named</cp:lastModifiedBy>
  <cp:revision>1</cp:revision>
  <dcterms:created xsi:type="dcterms:W3CDTF">2026-10-23T14:49:05.674Z</dcterms:created>
  <dcterms:modified xsi:type="dcterms:W3CDTF">2026-10-23T14:49:05.674Z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