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44 — Prévision du prochain événement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2026-10-23 depuis le dépôt </w:t>
      </w:r>
      <w:hyperlink w:history="1" r:id="rIdnfau-7vv96pjkh88fvpr0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§15.143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15.143 Prévision du prochain événement (2026-10-05)</w:t>
      </w:r>
    </w:p>
    <w:p>
      <w:r>
        <w:rPr>
          <w:b/>
          <w:bCs/>
        </w:rPr>
        <w:t xml:space="preserve">Demande de Rémi</w:t>
      </w:r>
      <w:r>
        <w:t xml:space="preserve"> (2026-10-04 au soir) : </w:t>
      </w:r>
      <w:r>
        <w:rPr>
          <w:i/>
          <w:iCs/>
        </w:rPr>
        <w:t xml:space="preserve">« prévision du prochain événement »</w:t>
      </w:r>
      <w:r>
        <w:t xml:space="preserve">. C'est l'</w:t>
      </w:r>
      <w:r>
        <w:rPr>
          <w:b/>
          <w:bCs/>
        </w:rPr>
        <w:t xml:space="preserve">étape 3</w:t>
      </w:r>
      <w:r>
        <w:t xml:space="preserve"> de l'analyse « Intelligence, prévision et décision » (§15.134) : </w:t>
      </w:r>
      <w:r>
        <w:rPr>
          <w:i/>
          <w:iCs/>
        </w:rPr>
        <w:t xml:space="preserve">« mise en place par produit et par stand, personnel à prévoir, en fourchette »</w:t>
      </w:r>
      <w:r>
        <w:t xml:space="preserve">, avec la règle : </w:t>
      </w:r>
      <w:r>
        <w:rPr>
          <w:b/>
          <w:bCs/>
        </w:rPr>
        <w:t xml:space="preserve">les prévisions viennent de modèles statistiques classiques, qui donnent une fourchette et se vérifient</w:t>
      </w:r>
      <w:r>
        <w:t xml:space="preserve"> — jamais d'une IA qui rédige. Elle prolonge la « suggestion » de mise en place de Stock (moyenne des ventes − reste, §15.105), qui ne change pas.</w:t>
      </w:r>
    </w:p>
    <w:p>
      <w:r>
        <w:rPr>
          <w:b/>
          <w:bCs/>
        </w:rPr>
        <w:t xml:space="preserve">Données utilisées</w:t>
      </w:r>
      <w:r>
        <w:t xml:space="preserve"> (celles de FlaiX Expert, rien d'extérieur : ni météo, ni vacances, ni billetterie) : les </w:t>
      </w:r>
      <w:r>
        <w:rPr>
          <w:b/>
          <w:bCs/>
        </w:rPr>
        <w:t xml:space="preserve">8 derniers événements clos qui ont des ventes</w:t>
      </w:r>
      <w:r>
        <w:t xml:space="preserve"> (« comparables »), leurs ventes par stand et par produit, leur CA, leurs tickets, leur affluence quand elle est saisie, leurs tickets à l'heure de pointe par stand ; l'</w:t>
      </w:r>
      <w:r>
        <w:rPr>
          <w:b/>
          <w:bCs/>
        </w:rPr>
        <w:t xml:space="preserve">affluence prévue</w:t>
      </w:r>
      <w:r>
        <w:t xml:space="preserve"> du prochain événement si le directeur l'a saisie (Paramètres → Saison).</w:t>
      </w:r>
    </w:p>
    <w:p>
      <w:r>
        <w:rPr>
          <w:b/>
          <w:bCs/>
        </w:rPr>
        <w:t xml:space="preserve">Méthode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Avec l'affluence</w:t>
      </w:r>
      <w:r>
        <w:t xml:space="preserve"> (affluence prévue saisie, et au moins 3 comparables avec leur affluence) : chaque comparable donne un </w:t>
      </w:r>
      <w:r>
        <w:rPr>
          <w:b/>
          <w:bCs/>
        </w:rPr>
        <w:t xml:space="preserve">taux par spectateur</w:t>
      </w:r>
      <w:r>
        <w:t xml:space="preserve"> (ventes ÷ affluence) ; prévision = taux × affluence prévue.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Sans l'affluence</w:t>
      </w:r>
      <w:r>
        <w:t xml:space="preserve"> : les valeurs des comparables directement (« un événement comme les précédents »), et l'écran le dit.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Fourchette</w:t>
      </w:r>
      <w:r>
        <w:t xml:space="preserve"> : du 1er au 3e quartile des comparables dès 4 comparables ; du plus bas au plus haut avec 2 ou 3 ; </w:t>
      </w:r>
      <w:r>
        <w:rPr>
          <w:b/>
          <w:bCs/>
        </w:rPr>
        <w:t xml:space="preserve">pas de prévision avec moins de 2 comparables</w:t>
      </w:r>
      <w:r>
        <w:t xml:space="preserve"> (« pas encore assez d'historique »). Valeur centrale : la médiane. Un produit non vendu lors d'un comparable compte 0 pour ce comparable.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Mise en place proposée</w:t>
      </w:r>
      <w:r>
        <w:t xml:space="preserve">, par stand et par produit : médiane − reste compté au stand (même reste que Stock) ; « pour ne pas manquer » : haut de la fourchette − reste. Aucune quantité n'est saisie à la place du directeur.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Caisses à l'heure de pointe</w:t>
      </w:r>
      <w:r>
        <w:t xml:space="preserve">, par stand : tickets prévus à l'heure de pointe (même méthode) ÷ </w:t>
      </w:r>
      <w:r>
        <w:rPr>
          <w:b/>
          <w:bCs/>
        </w:rPr>
        <w:t xml:space="preserve">cadence en file</w:t>
      </w:r>
      <w:r>
        <w:t xml:space="preserve"> mesurée par le temps de prise de commande (§15.139) ; sans cadence mesurée, seuls les tickets de l'heure de pointe s'affichent.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prévision se vérifie</w:t>
      </w:r>
      <w:r>
        <w:t xml:space="preserve"> : pour un événement déjà clos, la prévision est recalculée </w:t>
      </w:r>
      <w:r>
        <w:rPr>
          <w:b/>
          <w:bCs/>
        </w:rPr>
        <w:t xml:space="preserve">avec les seuls événements joués avant lui</w:t>
      </w:r>
      <w:r>
        <w:t xml:space="preserve">, et comparée au réalisé (« dans la fourchette », « au-dessus », « en dessous ») ; l'écran affiche combien de fois la fourchette a vu juste sur les derniers événements. Ainsi le directeur sait ce que vaut la prévision avant de s'y fier.</w:t>
      </w:r>
    </w:p>
    <w:p>
      <w:r>
        <w:rPr>
          <w:b/>
          <w:bCs/>
        </w:rPr>
        <w:t xml:space="preserve">Où</w:t>
      </w:r>
      <w:r>
        <w:t xml:space="preserve"> : une page « Prochain événement »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/prevision</w:t>
      </w:r>
      <w:r>
        <w:t xml:space="preserve">, sans nouvelle entrée de menu), ouverte depuis la carte « Prochains événements » de Résultats et depuis Stock → Mise en place. On y choisit l'événement (à venir, ou déjà joué pour voir la vérification).</w:t>
      </w:r>
    </w:p>
    <w:p>
      <w:r>
        <w:rPr>
          <w:b/>
          <w:bCs/>
        </w:rPr>
        <w:t xml:space="preserve">Limites dites à l'écran</w:t>
      </w:r>
      <w:r>
        <w:t xml:space="preserve"> : pas de météo, d'adversaire, de vacances ni d'horaire dans le calcul (à ajouter quand l'historique sera assez long pour les mesurer) ; une fourchette n'est pas une promesse.</w:t>
      </w:r>
    </w:p>
    <w:p>
      <w:r>
        <w:rPr>
          <w:b/>
          <w:bCs/>
        </w:rPr>
        <w:t xml:space="preserve">Réalisé le 2026-10-05</w:t>
      </w:r>
      <w:r>
        <w:t xml:space="preserve"> (moteur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prevision.ts</w:t>
      </w:r>
      <w:r>
        <w:t xml:space="preserve">, route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GET /api/prevision</w:t>
      </w:r>
      <w:r>
        <w:t xml:space="preserve">, page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/prevision</w:t>
      </w:r>
      <w:r>
        <w:t xml:space="preserve"> ouverte depuis Résultats → Prochains événements et depuis Stock) : chiffres clés (CA et tickets prévus, événements comparés, fiabilité), ventes et mise en place proposée par stand et par produit, tickets et caisses à l'heure de pointe ; pour un événement joué, le réalisé et son verdict. </w:t>
      </w:r>
      <w:r>
        <w:rPr>
          <w:b/>
          <w:bCs/>
        </w:rPr>
        <w:t xml:space="preserve">Tests</w:t>
      </w:r>
      <w:r>
        <w:t xml:space="preserve"> : moteur 5 (quartiles, affluence, comparables sans affluence refusés pour le calcul par spectateur, verdict, caisses), serveur 4 (prochain événement ramené à l'affluence, fiabilité 1 sur 2, événement joué recalculé avec les seuls événements d'avant, pas de prévision sans historique), écrans 2.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ebmxuyh8os4iykvo3nh2g">
        <w:r>
          <w:rPr>
            <w:rStyle w:val="Hyperlink"/>
          </w:rPr>
          <w:t xml:space="preserve">534a3a6</w:t>
        </w:r>
      </w:hyperlink>
      <w:r>
        <w:t xml:space="preserve"> — 2026-10-05 — Prévision du prochain événement (dossier §15.143)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apps/api/test/prevision.test.ts</w:t>
      </w:r>
      <w:r>
        <w:t xml:space="preserve"> — créé — </w:t>
      </w:r>
      <w:hyperlink w:history="1" r:id="rIdbfjpjqhctw3f58winvx9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packages/domain/src/prevision.test.ts</w:t>
      </w:r>
      <w:r>
        <w:t xml:space="preserve"> — créé — </w:t>
      </w:r>
      <w:hyperlink w:history="1" r:id="rIdxaitkenmh_5hicfkawv6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2c9r1_7e0kqwzpohxpym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packages/domain/src/prevision.ts</w:t>
      </w:r>
      <w:r>
        <w:t xml:space="preserve"> — créé — </w:t>
      </w:r>
      <w:hyperlink w:history="1" r:id="rId5nlbuteyixk6kjko9egxo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apps/api/src/routes/prevision.ts</w:t>
      </w:r>
      <w:r>
        <w:t xml:space="preserve"> — créé — </w:t>
      </w:r>
      <w:hyperlink w:history="1" r:id="rId00akkmep1rimzozpjmn6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ynovps6lqe_i8xtsz2pyl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_2490jroan6fqtmufm-s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apps/web/src/pages/prevision/Prevision.test.tsx</w:t>
      </w:r>
      <w:r>
        <w:t xml:space="preserve"> — créé — </w:t>
      </w:r>
      <w:hyperlink w:history="1" r:id="rIdfvtstntkarv36ocsqbci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apps/web/src/pages/prevision/Prevision.tsx</w:t>
      </w:r>
      <w:r>
        <w:t xml:space="preserve"> — créé — </w:t>
      </w:r>
      <w:hyperlink w:history="1" r:id="rIdfsuwtop9ugvgmxe--qzg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apps/web/src/pages/resultats/Tableaux.tsx</w:t>
      </w:r>
      <w:r>
        <w:t xml:space="preserve"> — modifié — </w:t>
      </w:r>
      <w:hyperlink w:history="1" r:id="rId_eb66p2_0echa59smqxa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apps/web/src/pages/stock/Stock.tsx</w:t>
      </w:r>
      <w:r>
        <w:t xml:space="preserve"> — modifié — </w:t>
      </w:r>
      <w:hyperlink w:history="1" r:id="rIdqnj2ytsz7rvlo_me7h99q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apps/api/test/prevision.test.ts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prévision du prochain événement (§15.143)</w:t>
      </w:r>
    </w:p>
    <w:p>
      <w:pPr>
        <w:pStyle w:val="ListParagraph"/>
        <w:numPr>
          <w:ilvl w:val="1"/>
          <w:numId w:val="2"/>
        </w:numPr>
      </w:pPr>
      <w:r>
        <w:t xml:space="preserve">par défaut, le prochain événement : 3 000 spectateurs prévus × 0,01 frite par spectateur → 30 frites, 150 € de CA</w:t>
      </w:r>
    </w:p>
    <w:p>
      <w:pPr>
        <w:pStyle w:val="ListParagraph"/>
        <w:numPr>
          <w:ilvl w:val="1"/>
          <w:numId w:val="2"/>
        </w:numPr>
      </w:pPr>
      <w:r>
        <w:t xml:space="preserve">la prévision se vérifie : Anglet (dans la fourchette, d'après les 3 d'avant), Brest (au-dessus, d'après 2 sans affluence) → 1 sur 2</w:t>
      </w:r>
    </w:p>
    <w:p>
      <w:pPr>
        <w:pStyle w:val="ListParagraph"/>
        <w:numPr>
          <w:ilvl w:val="1"/>
          <w:numId w:val="2"/>
        </w:numPr>
      </w:pPr>
      <w:r>
        <w:t xml:space="preserve">un événement joué : la prévision recalculée avec les seuls événements d'avant lui, et le réalisé</w:t>
      </w:r>
    </w:p>
    <w:p>
      <w:pPr>
        <w:pStyle w:val="ListParagraph"/>
        <w:numPr>
          <w:ilvl w:val="1"/>
          <w:numId w:val="2"/>
        </w:numPr>
      </w:pPr>
      <w:r>
        <w:t xml:space="preserve">un lieu qui n'a encore aucun événement : réponse vide (l'écran invite à créer la saison), jamais une erreur</w:t>
      </w:r>
    </w:p>
    <w:p>
      <w:pPr>
        <w:pStyle w:val="ListParagraph"/>
        <w:numPr>
          <w:ilvl w:val="1"/>
          <w:numId w:val="2"/>
        </w:numPr>
      </w:pPr>
      <w:r>
        <w:t xml:space="preserve">[F] le premier événement joué n'a pas d'historique : pas de prévision inventée ; un événement inconnu est refusé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packages/domain/src/prevision.test.ts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fourchette</w:t>
      </w:r>
    </w:p>
    <w:p>
      <w:pPr>
        <w:pStyle w:val="ListParagraph"/>
        <w:numPr>
          <w:ilvl w:val="1"/>
          <w:numId w:val="2"/>
        </w:numPr>
      </w:pPr>
      <w:r>
        <w:t xml:space="preserve">quartiles dès 4 valeurs, extrêmes avec 2 ou 3, rien en dessous de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prévision du prochain événement (§15.143)</w:t>
      </w:r>
    </w:p>
    <w:p>
      <w:pPr>
        <w:pStyle w:val="ListParagraph"/>
        <w:numPr>
          <w:ilvl w:val="1"/>
          <w:numId w:val="2"/>
        </w:numPr>
      </w:pPr>
      <w:r>
        <w:t xml:space="preserve">avec l'affluence : 3 000 spectateurs prévus, comparables à 0,10 frite par spectateur environ → autour de 300 frites</w:t>
      </w:r>
    </w:p>
    <w:p>
      <w:pPr>
        <w:pStyle w:val="ListParagraph"/>
        <w:numPr>
          <w:ilvl w:val="1"/>
          <w:numId w:val="2"/>
        </w:numPr>
      </w:pPr>
      <w:r>
        <w:t xml:space="preserve">sans affluence prévue : les comparables tels quels, et c'est dit ; moins de 2 comparables : pas de prévision</w:t>
      </w:r>
    </w:p>
    <w:p>
      <w:pPr>
        <w:pStyle w:val="ListParagraph"/>
        <w:numPr>
          <w:ilvl w:val="1"/>
          <w:numId w:val="2"/>
        </w:numPr>
      </w:pPr>
      <w:r>
        <w:t xml:space="preserve">[F] affluence prévue mais trop peu de comparables avec leur affluence : on ne divise pas par une affluence inconnue</w:t>
      </w:r>
    </w:p>
    <w:p>
      <w:pPr>
        <w:pStyle w:val="ListParagraph"/>
        <w:numPr>
          <w:ilvl w:val="1"/>
          <w:numId w:val="2"/>
        </w:numPr>
      </w:pPr>
      <w:r>
        <w:t xml:space="preserve">vérification et caisses au pic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src/prevision.test.ts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test/prevision.test.ts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44 — Prévision du prochain événement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fau-7vv96pjkh88fvpr0" Type="http://schemas.openxmlformats.org/officeDocument/2006/relationships/hyperlink" Target="https://github.com/Break-Eat-APP/flaix-expert" TargetMode="External"/><Relationship Id="rIdebmxuyh8os4iykvo3nh2g" Type="http://schemas.openxmlformats.org/officeDocument/2006/relationships/hyperlink" Target="https://github.com/Break-Eat-APP/flaix-expert/commit/534a3a6d867afcbcf5840bc11afcfd7c0f245267" TargetMode="External"/><Relationship Id="rIdbfjpjqhctw3f58winvx9x" Type="http://schemas.openxmlformats.org/officeDocument/2006/relationships/hyperlink" Target="https://github.com/Break-Eat-APP/flaix-expert/blob/534a3a6d867afcbcf5840bc11afcfd7c0f245267/apps/api/test/prevision.test.ts" TargetMode="External"/><Relationship Id="rIdxaitkenmh_5hicfkawv6u" Type="http://schemas.openxmlformats.org/officeDocument/2006/relationships/hyperlink" Target="https://github.com/Break-Eat-APP/flaix-expert/blob/534a3a6d867afcbcf5840bc11afcfd7c0f245267/packages/domain/src/prevision.test.ts" TargetMode="External"/><Relationship Id="rId2c9r1_7e0kqwzpohxpymf" Type="http://schemas.openxmlformats.org/officeDocument/2006/relationships/hyperlink" Target="https://github.com/Break-Eat-APP/flaix-expert/blob/534a3a6d867afcbcf5840bc11afcfd7c0f245267/packages/domain/src/index.ts" TargetMode="External"/><Relationship Id="rId5nlbuteyixk6kjko9egxo" Type="http://schemas.openxmlformats.org/officeDocument/2006/relationships/hyperlink" Target="https://github.com/Break-Eat-APP/flaix-expert/blob/534a3a6d867afcbcf5840bc11afcfd7c0f245267/packages/domain/src/prevision.ts" TargetMode="External"/><Relationship Id="rId00akkmep1rimzozpjmn6t" Type="http://schemas.openxmlformats.org/officeDocument/2006/relationships/hyperlink" Target="https://github.com/Break-Eat-APP/flaix-expert/blob/534a3a6d867afcbcf5840bc11afcfd7c0f245267/apps/api/src/routes/prevision.ts" TargetMode="External"/><Relationship Id="rIdynovps6lqe_i8xtsz2pyl" Type="http://schemas.openxmlformats.org/officeDocument/2006/relationships/hyperlink" Target="https://github.com/Break-Eat-APP/flaix-expert/blob/534a3a6d867afcbcf5840bc11afcfd7c0f245267/apps/api/src/serveur.ts" TargetMode="External"/><Relationship Id="rId_2490jroan6fqtmufm-s9" Type="http://schemas.openxmlformats.org/officeDocument/2006/relationships/hyperlink" Target="https://github.com/Break-Eat-APP/flaix-expert/blob/534a3a6d867afcbcf5840bc11afcfd7c0f245267/apps/web/src/App.tsx" TargetMode="External"/><Relationship Id="rIdfvtstntkarv36ocsqbcim" Type="http://schemas.openxmlformats.org/officeDocument/2006/relationships/hyperlink" Target="https://github.com/Break-Eat-APP/flaix-expert/blob/534a3a6d867afcbcf5840bc11afcfd7c0f245267/apps/web/src/pages/prevision/Prevision.test.tsx" TargetMode="External"/><Relationship Id="rIdfsuwtop9ugvgmxe--qzgw" Type="http://schemas.openxmlformats.org/officeDocument/2006/relationships/hyperlink" Target="https://github.com/Break-Eat-APP/flaix-expert/blob/534a3a6d867afcbcf5840bc11afcfd7c0f245267/apps/web/src/pages/prevision/Prevision.tsx" TargetMode="External"/><Relationship Id="rId_eb66p2_0echa59smqxab" Type="http://schemas.openxmlformats.org/officeDocument/2006/relationships/hyperlink" Target="https://github.com/Break-Eat-APP/flaix-expert/blob/534a3a6d867afcbcf5840bc11afcfd7c0f245267/apps/web/src/pages/resultats/Tableaux.tsx" TargetMode="External"/><Relationship Id="rIdqnj2ytsz7rvlo_me7h99q" Type="http://schemas.openxmlformats.org/officeDocument/2006/relationships/hyperlink" Target="https://github.com/Break-Eat-APP/flaix-expert/blob/534a3a6d867afcbcf5840bc11afcfd7c0f245267/apps/web/src/pages/stock/Stock.tsx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44 — Prévision du prochain événement</dc:title>
  <dc:creator>FlaiX Expert</dc:creator>
  <cp:lastModifiedBy>Un-named</cp:lastModifiedBy>
  <cp:revision>1</cp:revision>
  <dcterms:created xsi:type="dcterms:W3CDTF">2026-10-23T14:49:06.093Z</dcterms:created>
  <dcterms:modified xsi:type="dcterms:W3CDTF">2026-10-23T14:49:06.093Z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