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35 — Cibles de marge et gestion financière de la soirée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2026-10-24 depuis le dépôt </w:t>
      </w:r>
      <w:hyperlink w:history="1" r:id="rIdpi6r9yafgzi1qjhu6tnro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2026-10-04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§15.132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15.132 Cibles de marge et gestion financière de la soirée (2026-10-04)</w:t>
      </w:r>
    </w:p>
    <w:p>
      <w:r>
        <w:rPr>
          <w:b/>
          <w:bCs/>
        </w:rPr>
        <w:t xml:space="preserve">Demande de Rémi</w:t>
      </w:r>
      <w:r>
        <w:t xml:space="preserve"> : </w:t>
      </w:r>
      <w:r>
        <w:rPr>
          <w:i/>
          <w:iCs/>
        </w:rPr>
        <w:t xml:space="preserve">« passe aux cibles de marge et à la gestion financière »</w:t>
      </w:r>
      <w:r>
        <w:t xml:space="preserve"> — modules 5 (cibles, §15.78) et 11 (gestion financière, §14 module 11, §15.79, §15.81), validés sur le prototype.</w:t>
      </w:r>
    </w:p>
    <w:p>
      <w:r>
        <w:rPr>
          <w:b/>
          <w:bCs/>
        </w:rPr>
        <w:t xml:space="preserve">Réalisé</w:t>
      </w:r>
      <w:r>
        <w:t xml:space="preserve"> (migration 0027, moteur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finances.ts</w:t>
      </w:r>
      <w:r>
        <w:t xml:space="preserve">, phase 35)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Cibles de marge brute</w:t>
      </w:r>
      <w:r>
        <w:t xml:space="preserve"> (marge brute ÷ CA HT) : par catégorie, et par produit quand elle est saisie, qui prime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cibleEffective</w:t>
      </w:r>
      <w:r>
        <w:t xml:space="preserve">, la règle unique du §15.78). Aucune valeur proposée d'avance (décision du §14 module 5). Saisies dans Paramètres → </w:t>
      </w:r>
      <w:r>
        <w:rPr>
          <w:b/>
          <w:bCs/>
        </w:rPr>
        <w:t xml:space="preserve">Objectifs de marge</w:t>
      </w:r>
      <w:r>
        <w:t xml:space="preserve"> (catégories) et sur la fiche produit (cible propre). Journalisées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cible_marge_modifiee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Où elles se voient</w:t>
      </w:r>
      <w:r>
        <w:t xml:space="preserve"> : Produits &amp; prix — la marge au prix du moment, comparée à la cible, dans la fiche et dans la liste (pastille « sous la cible »), et </w:t>
      </w:r>
      <w:r>
        <w:rPr>
          <w:b/>
          <w:bCs/>
        </w:rPr>
        <w:t xml:space="preserve">dès la frappe d'un nouveau prix, avant de l'enregistrer</w:t>
      </w:r>
      <w:r>
        <w:t xml:space="preserve"> (l'alerte « marge configurée » demandée au §14, ligne 2136) ; Résultats → Marges — colonne « Cible » sur la marge réalisée (« tenue · +3 pt », « sous la cible · −86 pt ») ; « À surveiller » — « N produits sous leur cible de marge ». Sans cible ou sans coût : rien n'est jugé.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Gestion financière de la soirée</w:t>
      </w:r>
      <w:r>
        <w:t xml:space="preserve"> (Résultats → Finances, refait) : bandeau de périmètre (« tout cet écran porte sur la seule soirée … »), quatre chiffres (encaissé avec par ticket et par spectateur, CA HT, marge brute, marge nette jugée par rapport à sa cible), cascade complète jusqu'à la </w:t>
      </w:r>
      <w:r>
        <w:rPr>
          <w:b/>
          <w:bCs/>
        </w:rPr>
        <w:t xml:space="preserve">marge nette de la soirée</w:t>
      </w:r>
      <w:r>
        <w:t xml:space="preserve"> = marge brute − personnel (planning d'Équipe) − dépenses de la soirée, TVA par taux, moyens de paiement. Coût matière et personnel sont </w:t>
      </w:r>
      <w:r>
        <w:rPr>
          <w:b/>
          <w:bCs/>
        </w:rPr>
        <w:t xml:space="preserve">calculés et non saisissables</w:t>
      </w:r>
      <w:r>
        <w:t xml:space="preserve"> (décision du §14 module 11).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Dépenses de la soirée</w:t>
      </w:r>
      <w:r>
        <w:t xml:space="preserve"> : postes nommés librement par le lieu (Paramètres → Objectifs de marge, avec des suggestions à ajouter d'un clic, rien de créé d'office) ; un poste se </w:t>
      </w:r>
      <w:r>
        <w:rPr>
          <w:b/>
          <w:bCs/>
        </w:rPr>
        <w:t xml:space="preserve">désactive, il ne se supprime jamais</w:t>
      </w:r>
      <w:r>
        <w:t xml:space="preserve"> ; montant saisi soirée par soirée, </w:t>
      </w:r>
      <w:r>
        <w:rPr>
          <w:b/>
          <w:bCs/>
        </w:rPr>
        <w:t xml:space="preserve">en euros ou en % du CA HT</w:t>
      </w:r>
      <w:r>
        <w:t xml:space="preserve"> (§15.79). Chaque saisie est journalisée avec avant et après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depense_soiree_saisie</w:t>
      </w:r>
      <w:r>
        <w:t xml:space="preserve">). Un poste désactivé ne reçoit plus de saisie, mais les soirées passées gardent leurs montants.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Cible de marge nette de la soirée</w:t>
      </w:r>
      <w:r>
        <w:t xml:space="preserve"> (§15.79) : gabarit du lieu (Paramètres → Objectifs de marge), ajustable pour une soirée (Résultats → Finances), « Revenir à la cible du lieu ». Affichée en % et en euros ; « cible tenue » ou « sous la cible » avec l'écart en euros.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Rapport de soirée</w:t>
      </w:r>
      <w:r>
        <w:t xml:space="preserve"> : la cascade comprend désormais les dépenses de la soirée ; le rapport fige les dépenses et la cible </w:t>
      </w:r>
      <w:r>
        <w:rPr>
          <w:b/>
          <w:bCs/>
        </w:rPr>
        <w:t xml:space="preserve">telles qu'au moment de la clôture</w:t>
      </w:r>
      <w:r>
        <w:t xml:space="preserve">. Une facture saisie après la clôture modifie Finances, pas le rapport. Les rapports établis avant le 2026-10-04 le disent.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 formation</w:t>
      </w:r>
      <w:r>
        <w:t xml:space="preserve"> : cibles et postes recopiés dans le jumeau à chaque entrée.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 encore</w:t>
      </w:r>
      <w:r>
        <w:t xml:space="preserve"> : commission et frais de paiement du Click &amp; Collect dans la cascade (attendent l'import des ventes C&amp;C) ; vue « saison » de Finances (faite ensuite, §15.133) ; charges de structure (hors périmètre, décision de Rémi du 11/09).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Tests</w:t>
      </w:r>
      <w:r>
        <w:t xml:space="preserve"> : moteur 11 (dont l'exemple des frites du dossier : 68,3 % pour une cible de 70 %, −0,07 € par vente), serveur 12, écran 3. Vérifié dans le navigateur.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jzdvl8azgmgnmtwnmbdg2">
        <w:r>
          <w:rPr>
            <w:rStyle w:val="Hyperlink"/>
          </w:rPr>
          <w:t xml:space="preserve">074647f</w:t>
        </w:r>
      </w:hyperlink>
      <w:r>
        <w:t xml:space="preserve"> — 2026-10-04 — Cibles de marge et gestion financière de la soirée (modules 5 et 11, dossier §15.132)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db/migrations/0027_cibles_finances.sql</w:t>
      </w:r>
      <w:r>
        <w:t xml:space="preserve"> — créé — </w:t>
      </w:r>
      <w:hyperlink w:history="1" r:id="rIdrq71h-jsuwhacsa_j2fgp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apps/api/test/finances.test.ts</w:t>
      </w:r>
      <w:r>
        <w:t xml:space="preserve"> — créé — </w:t>
      </w:r>
      <w:hyperlink w:history="1" r:id="rIdjwuk6dowdlak1au4tovnj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apps/api/test/rapport-soiree.test.ts</w:t>
      </w:r>
      <w:r>
        <w:t xml:space="preserve"> — modifié — </w:t>
      </w:r>
      <w:hyperlink w:history="1" r:id="rIdmsjoaehliq0e5zzyiekh0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packages/domain/src/finances.test.ts</w:t>
      </w:r>
      <w:r>
        <w:t xml:space="preserve"> — créé — </w:t>
      </w:r>
      <w:hyperlink w:history="1" r:id="rIdtnbitvrtzdja3ibcinsz0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packages/domain/src/rapport-soiree.test.ts</w:t>
      </w:r>
      <w:r>
        <w:t xml:space="preserve"> — modifié — </w:t>
      </w:r>
      <w:hyperlink w:history="1" r:id="rIdunzdaxshfuv9bjy2ubcpc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packages/domain/src/finances.ts</w:t>
      </w:r>
      <w:r>
        <w:t xml:space="preserve"> — créé — </w:t>
      </w:r>
      <w:hyperlink w:history="1" r:id="rIdf6cfql0ccz8xxpn2i6fps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packages/domain/src/index.ts</w:t>
      </w:r>
      <w:r>
        <w:t xml:space="preserve"> — modifié — </w:t>
      </w:r>
      <w:hyperlink w:history="1" r:id="rIdaozp6f0jeoxtjrs_bagdd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packages/domain/src/journal-technique.ts</w:t>
      </w:r>
      <w:r>
        <w:t xml:space="preserve"> — modifié — </w:t>
      </w:r>
      <w:hyperlink w:history="1" r:id="rId1sprrw6m3_o6wgnlaf7lx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packages/domain/src/modele.ts</w:t>
      </w:r>
      <w:r>
        <w:t xml:space="preserve"> — modifié — </w:t>
      </w:r>
      <w:hyperlink w:history="1" r:id="rIdfch14remfxng2rs1nooq-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packages/domain/src/rapport-soiree.ts</w:t>
      </w:r>
      <w:r>
        <w:t xml:space="preserve"> — modifié — </w:t>
      </w:r>
      <w:hyperlink w:history="1" r:id="rIdy3jyg2o0vrgkobnpzfqdb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apps/api/src/routes/finances.ts</w:t>
      </w:r>
      <w:r>
        <w:t xml:space="preserve"> — créé — </w:t>
      </w:r>
      <w:hyperlink w:history="1" r:id="rIddlptonzegco3nkaf5oh9s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apps/api/src/routes/produits.ts</w:t>
      </w:r>
      <w:r>
        <w:t xml:space="preserve"> — modifié — </w:t>
      </w:r>
      <w:hyperlink w:history="1" r:id="rIdqyhhaxrzlxo2zbc9qkgf5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apps/api/src/routes/rapport-soiree.ts</w:t>
      </w:r>
      <w:r>
        <w:t xml:space="preserve"> — modifié — </w:t>
      </w:r>
      <w:hyperlink w:history="1" r:id="rIdft6p9mq7mhua9ngrxuvvt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apps/api/src/routes/resultats.ts</w:t>
      </w:r>
      <w:r>
        <w:t xml:space="preserve"> — modifié — </w:t>
      </w:r>
      <w:hyperlink w:history="1" r:id="rIdzywhlhvg7xa0n16duapq-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apps/api/src/serveur.ts</w:t>
      </w:r>
      <w:r>
        <w:t xml:space="preserve"> — modifié — </w:t>
      </w:r>
      <w:hyperlink w:history="1" r:id="rIdyk-vruhjl1cvwthpy-ikq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apps/web/src/App.tsx</w:t>
      </w:r>
      <w:r>
        <w:t xml:space="preserve"> — modifié — </w:t>
      </w:r>
      <w:hyperlink w:history="1" r:id="rIda8iwxjgtmtoe2epgnx18x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apps/web/src/composants/cibles.tsx</w:t>
      </w:r>
      <w:r>
        <w:t xml:space="preserve"> — créé — </w:t>
      </w:r>
      <w:hyperlink w:history="1" r:id="rIdwoolfr5vmhnbumqg6s6fz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apps/web/src/pages/parametres/Objectifs.tsx</w:t>
      </w:r>
      <w:r>
        <w:t xml:space="preserve"> — créé — </w:t>
      </w:r>
      <w:hyperlink w:history="1" r:id="rIddmelfpuanyhdlylkkex7l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apps/web/src/pages/parametres/Parametres.tsx</w:t>
      </w:r>
      <w:r>
        <w:t xml:space="preserve"> — modifié — </w:t>
      </w:r>
      <w:hyperlink w:history="1" r:id="rIdyvpuojqmxcoiqiisto7jf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apps/web/src/pages/parametres/Produits.tsx</w:t>
      </w:r>
      <w:r>
        <w:t xml:space="preserve"> — modifié — </w:t>
      </w:r>
      <w:hyperlink w:history="1" r:id="rIdy6apdjbsdcqgtrendg9oa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apps/web/src/pages/resultats/Finances.test.tsx</w:t>
      </w:r>
      <w:r>
        <w:t xml:space="preserve"> — créé — </w:t>
      </w:r>
      <w:hyperlink w:history="1" r:id="rId9kredtcbb0zmlarirmjdx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apps/web/src/pages/resultats/Finances.tsx</w:t>
      </w:r>
      <w:r>
        <w:t xml:space="preserve"> — créé — </w:t>
      </w:r>
      <w:hyperlink w:history="1" r:id="rIdbtynguqjjgnbc2mlasp45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apps/web/src/pages/resultats/RapportSoiree.test.tsx</w:t>
      </w:r>
      <w:r>
        <w:t xml:space="preserve"> — modifié — </w:t>
      </w:r>
      <w:hyperlink w:history="1" r:id="rIdbanhbzjggfc0lqhxaz-aj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apps/web/src/pages/resultats/RapportSoiree.tsx</w:t>
      </w:r>
      <w:r>
        <w:t xml:space="preserve"> — modifié — </w:t>
      </w:r>
      <w:hyperlink w:history="1" r:id="rIdil_acarayikpdyiraknt6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apps/web/src/pages/resultats/Tableaux.tsx</w:t>
      </w:r>
      <w:r>
        <w:t xml:space="preserve"> — modifié — </w:t>
      </w:r>
      <w:hyperlink w:history="1" r:id="rIdcghu_ainu13twzyoumu15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apps/web/src/resultats.css</w:t>
      </w:r>
      <w:r>
        <w:t xml:space="preserve"> — modifié — </w:t>
      </w:r>
      <w:hyperlink w:history="1" r:id="rIdnxgrpibyxenbtlxsijema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docs/avancement.md</w:t>
      </w:r>
      <w:r>
        <w:t xml:space="preserve"> — modifié — </w:t>
      </w:r>
      <w:hyperlink w:history="1" r:id="rIdvao1ljjlq44l0h-me1dft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docs/flaix-gestion-dossier-projet.md</w:t>
      </w:r>
      <w:r>
        <w:t xml:space="preserve"> — modifié — </w:t>
      </w:r>
      <w:hyperlink w:history="1" r:id="rIddk2py3b_tibtkk_if7xr-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apps/api/test/finances.test.ts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gestion financière de la soirée (module 11)</w:t>
      </w:r>
    </w:p>
    <w:p>
      <w:pPr>
        <w:pStyle w:val="ListParagraph"/>
        <w:numPr>
          <w:ilvl w:val="1"/>
          <w:numId w:val="2"/>
        </w:numPr>
      </w:pPr>
      <w:r>
        <w:t xml:space="preserve">sans dépense ni cible : la cascade s'arrête aux chiffres calculés, aucun jugement</w:t>
      </w:r>
    </w:p>
    <w:p>
      <w:pPr>
        <w:pStyle w:val="ListParagraph"/>
        <w:numPr>
          <w:ilvl w:val="1"/>
          <w:numId w:val="2"/>
        </w:numPr>
      </w:pPr>
      <w:r>
        <w:t xml:space="preserve">postes de dépense nommés par le lieu ; [F] un nom ne sert qu'une fois ; journalisés</w:t>
      </w:r>
    </w:p>
    <w:p>
      <w:pPr>
        <w:pStyle w:val="ListParagraph"/>
        <w:numPr>
          <w:ilvl w:val="1"/>
          <w:numId w:val="2"/>
        </w:numPr>
      </w:pPr>
      <w:r>
        <w:t xml:space="preserve">dépenses en euros et en pourcentage du CA HT : la marge nette de la soirée les retire ; journalisées</w:t>
      </w:r>
    </w:p>
    <w:p>
      <w:pPr>
        <w:pStyle w:val="ListParagraph"/>
        <w:numPr>
          <w:ilvl w:val="1"/>
          <w:numId w:val="2"/>
        </w:numPr>
      </w:pPr>
      <w:r>
        <w:t xml:space="preserve">[F] un pourcentage au-delà de 100 % est refusé ; une dépense retirée disparaît du calcul</w:t>
      </w:r>
    </w:p>
    <w:p>
      <w:pPr>
        <w:pStyle w:val="ListParagraph"/>
        <w:numPr>
          <w:ilvl w:val="1"/>
          <w:numId w:val="2"/>
        </w:numPr>
      </w:pPr>
      <w:r>
        <w:t xml:space="preserve">cible de marge nette : le gabarit du lieu, puis une cible propre à l'événement qui prime</w:t>
      </w:r>
    </w:p>
    <w:p>
      <w:pPr>
        <w:pStyle w:val="ListParagraph"/>
        <w:numPr>
          <w:ilvl w:val="1"/>
          <w:numId w:val="2"/>
        </w:numPr>
      </w:pPr>
      <w:r>
        <w:t xml:space="preserve">[F] poste désactivé : il ne se supprime pas, ses montants passés restent ; pas de nouvelle saisie</w:t>
      </w:r>
    </w:p>
    <w:p>
      <w:pPr>
        <w:pStyle w:val="ListParagraph"/>
        <w:numPr>
          <w:ilvl w:val="1"/>
          <w:numId w:val="2"/>
        </w:numPr>
      </w:pPr>
      <w:r>
        <w:t xml:space="preserve">le rapport de soirée fige les dépenses et la cible du moment de la clôture</w:t>
      </w:r>
    </w:p>
    <w:p>
      <w:pPr>
        <w:pStyle w:val="ListParagraph"/>
        <w:numPr>
          <w:ilvl w:val="1"/>
          <w:numId w:val="2"/>
        </w:numPr>
      </w:pPr>
      <w:r>
        <w:t xml:space="preserve">[F] le directeur d'un autre lieu ne touche ni aux postes ni aux dépenses de ce lieu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cibles de marge (module 5)</w:t>
      </w:r>
    </w:p>
    <w:p>
      <w:pPr>
        <w:pStyle w:val="ListParagraph"/>
        <w:numPr>
          <w:ilvl w:val="1"/>
          <w:numId w:val="2"/>
        </w:numPr>
      </w:pPr>
      <w:r>
        <w:t xml:space="preserve">sans cible saisie, rien n'est jugé</w:t>
      </w:r>
    </w:p>
    <w:p>
      <w:pPr>
        <w:pStyle w:val="ListParagraph"/>
        <w:numPr>
          <w:ilvl w:val="1"/>
          <w:numId w:val="2"/>
        </w:numPr>
      </w:pPr>
      <w:r>
        <w:t xml:space="preserve">cible de la catégorie : la bière (79,4 % réalisés) passe sous une cible de 90 % ; alerte et journal</w:t>
      </w:r>
    </w:p>
    <w:p>
      <w:pPr>
        <w:pStyle w:val="ListParagraph"/>
        <w:numPr>
          <w:ilvl w:val="1"/>
          <w:numId w:val="2"/>
        </w:numPr>
      </w:pPr>
      <w:r>
        <w:t xml:space="preserve">la cible du produit prime sur celle de sa catégorie : 70 % pour la bière, tenue</w:t>
      </w:r>
    </w:p>
    <w:p>
      <w:pPr>
        <w:pStyle w:val="ListParagraph"/>
        <w:numPr>
          <w:ilvl w:val="1"/>
          <w:numId w:val="2"/>
        </w:numPr>
      </w:pPr>
      <w:r>
        <w:t xml:space="preserve">[F] une cible hors de 0 à 100 % est refusée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packages/domain/src/finances.test.ts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cibles de marge (module 5)</w:t>
      </w:r>
    </w:p>
    <w:p>
      <w:pPr>
        <w:pStyle w:val="ListParagraph"/>
        <w:numPr>
          <w:ilvl w:val="1"/>
          <w:numId w:val="2"/>
        </w:numPr>
      </w:pPr>
      <w:r>
        <w:t xml:space="preserve">la cible du produit prime sur celle de sa catégorie ; sans aucune, pas de cible (jamais inventée)</w:t>
      </w:r>
    </w:p>
    <w:p>
      <w:pPr>
        <w:pStyle w:val="ListParagraph"/>
        <w:numPr>
          <w:ilvl w:val="1"/>
          <w:numId w:val="2"/>
        </w:numPr>
      </w:pPr>
      <w:r>
        <w:t xml:space="preserve">exemple du dossier : frites 4,50 € TTC à 5,5 %, coût 1,35 €, cible 70 % → 68,3 %, sous la cible de 1,7 point, −0,07 € par vente</w:t>
      </w:r>
    </w:p>
    <w:p>
      <w:pPr>
        <w:pStyle w:val="ListParagraph"/>
        <w:numPr>
          <w:ilvl w:val="1"/>
          <w:numId w:val="2"/>
        </w:numPr>
      </w:pPr>
      <w:r>
        <w:t xml:space="preserve">bière pression 25 cl, 5,00 € à 20 %, coût 1,217 € : tient tout juste sa cible de 70 % (70,8 %)</w:t>
      </w:r>
    </w:p>
    <w:p>
      <w:pPr>
        <w:pStyle w:val="ListParagraph"/>
        <w:numPr>
          <w:ilvl w:val="1"/>
          <w:numId w:val="2"/>
        </w:numPr>
      </w:pPr>
      <w:r>
        <w:t xml:space="preserve">[F] coût manquant : pas de marge configurée (jamais 100 %) ; sans cible, le taux s'affiche sans être jugé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dépenses de la soirée et cible de marge nette (module 11)</w:t>
      </w:r>
    </w:p>
    <w:p>
      <w:pPr>
        <w:pStyle w:val="ListParagraph"/>
        <w:numPr>
          <w:ilvl w:val="1"/>
          <w:numId w:val="2"/>
        </w:numPr>
      </w:pPr>
      <w:r>
        <w:t xml:space="preserve">une dépense en euros reste telle quelle ; en pourcentage, elle porte sur le CA HT de la soirée</w:t>
      </w:r>
    </w:p>
    <w:p>
      <w:pPr>
        <w:pStyle w:val="ListParagraph"/>
        <w:numPr>
          <w:ilvl w:val="1"/>
          <w:numId w:val="2"/>
        </w:numPr>
      </w:pPr>
      <w:r>
        <w:t xml:space="preserve">marge nette comparée à sa cible : 8 776 € pour 16 606 € HT, cible 50 % → tenue de 473 €</w:t>
      </w:r>
    </w:p>
    <w:p>
      <w:pPr>
        <w:pStyle w:val="ListParagraph"/>
        <w:numPr>
          <w:ilvl w:val="1"/>
          <w:numId w:val="2"/>
        </w:numPr>
      </w:pPr>
      <w:r>
        <w:t xml:space="preserve">sans cible : rien n'est jugé ; marge nette incalculable : la cible s'affiche, l'écart non</w:t>
      </w:r>
    </w:p>
    <w:p>
      <w:pPr>
        <w:pStyle w:val="ListParagraph"/>
        <w:numPr>
          <w:ilvl w:val="1"/>
          <w:numId w:val="2"/>
        </w:numPr>
      </w:pPr>
      <w:r>
        <w:t xml:space="preserve">saisie d'un pourcentage : virgule acceptée, bornes respectées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du moteur de cette phase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packages/domain &amp;&amp; ./node_modules/.bin/vitest run src/finances.test.ts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contre la base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apps/api &amp;&amp; ./node_modules/.bin/vitest run test/finances.test.ts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35 — Cibles de marge et gestion financière de la soirée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i6r9yafgzi1qjhu6tnro" Type="http://schemas.openxmlformats.org/officeDocument/2006/relationships/hyperlink" Target="https://github.com/Break-Eat-APP/flaix-expert" TargetMode="External"/><Relationship Id="rIdjzdvl8azgmgnmtwnmbdg2" Type="http://schemas.openxmlformats.org/officeDocument/2006/relationships/hyperlink" Target="https://github.com/Break-Eat-APP/flaix-expert/commit/074647f3a6d171ab1f4b33201e211395759a1efa" TargetMode="External"/><Relationship Id="rIdrq71h-jsuwhacsa_j2fgp" Type="http://schemas.openxmlformats.org/officeDocument/2006/relationships/hyperlink" Target="https://github.com/Break-Eat-APP/flaix-expert/blob/074647f3a6d171ab1f4b33201e211395759a1efa/db/migrations/0027_cibles_finances.sql" TargetMode="External"/><Relationship Id="rIdjwuk6dowdlak1au4tovnj" Type="http://schemas.openxmlformats.org/officeDocument/2006/relationships/hyperlink" Target="https://github.com/Break-Eat-APP/flaix-expert/blob/074647f3a6d171ab1f4b33201e211395759a1efa/apps/api/test/finances.test.ts" TargetMode="External"/><Relationship Id="rIdmsjoaehliq0e5zzyiekh0" Type="http://schemas.openxmlformats.org/officeDocument/2006/relationships/hyperlink" Target="https://github.com/Break-Eat-APP/flaix-expert/blob/074647f3a6d171ab1f4b33201e211395759a1efa/apps/api/test/rapport-soiree.test.ts" TargetMode="External"/><Relationship Id="rIdtnbitvrtzdja3ibcinsz0" Type="http://schemas.openxmlformats.org/officeDocument/2006/relationships/hyperlink" Target="https://github.com/Break-Eat-APP/flaix-expert/blob/074647f3a6d171ab1f4b33201e211395759a1efa/packages/domain/src/finances.test.ts" TargetMode="External"/><Relationship Id="rIdunzdaxshfuv9bjy2ubcpc" Type="http://schemas.openxmlformats.org/officeDocument/2006/relationships/hyperlink" Target="https://github.com/Break-Eat-APP/flaix-expert/blob/074647f3a6d171ab1f4b33201e211395759a1efa/packages/domain/src/rapport-soiree.test.ts" TargetMode="External"/><Relationship Id="rIdf6cfql0ccz8xxpn2i6fps" Type="http://schemas.openxmlformats.org/officeDocument/2006/relationships/hyperlink" Target="https://github.com/Break-Eat-APP/flaix-expert/blob/074647f3a6d171ab1f4b33201e211395759a1efa/packages/domain/src/finances.ts" TargetMode="External"/><Relationship Id="rIdaozp6f0jeoxtjrs_bagdd" Type="http://schemas.openxmlformats.org/officeDocument/2006/relationships/hyperlink" Target="https://github.com/Break-Eat-APP/flaix-expert/blob/074647f3a6d171ab1f4b33201e211395759a1efa/packages/domain/src/index.ts" TargetMode="External"/><Relationship Id="rId1sprrw6m3_o6wgnlaf7lx" Type="http://schemas.openxmlformats.org/officeDocument/2006/relationships/hyperlink" Target="https://github.com/Break-Eat-APP/flaix-expert/blob/074647f3a6d171ab1f4b33201e211395759a1efa/packages/domain/src/journal-technique.ts" TargetMode="External"/><Relationship Id="rIdfch14remfxng2rs1nooq-" Type="http://schemas.openxmlformats.org/officeDocument/2006/relationships/hyperlink" Target="https://github.com/Break-Eat-APP/flaix-expert/blob/074647f3a6d171ab1f4b33201e211395759a1efa/packages/domain/src/modele.ts" TargetMode="External"/><Relationship Id="rIdy3jyg2o0vrgkobnpzfqdb" Type="http://schemas.openxmlformats.org/officeDocument/2006/relationships/hyperlink" Target="https://github.com/Break-Eat-APP/flaix-expert/blob/074647f3a6d171ab1f4b33201e211395759a1efa/packages/domain/src/rapport-soiree.ts" TargetMode="External"/><Relationship Id="rIddlptonzegco3nkaf5oh9s" Type="http://schemas.openxmlformats.org/officeDocument/2006/relationships/hyperlink" Target="https://github.com/Break-Eat-APP/flaix-expert/blob/074647f3a6d171ab1f4b33201e211395759a1efa/apps/api/src/routes/finances.ts" TargetMode="External"/><Relationship Id="rIdqyhhaxrzlxo2zbc9qkgf5" Type="http://schemas.openxmlformats.org/officeDocument/2006/relationships/hyperlink" Target="https://github.com/Break-Eat-APP/flaix-expert/blob/074647f3a6d171ab1f4b33201e211395759a1efa/apps/api/src/routes/produits.ts" TargetMode="External"/><Relationship Id="rIdft6p9mq7mhua9ngrxuvvt" Type="http://schemas.openxmlformats.org/officeDocument/2006/relationships/hyperlink" Target="https://github.com/Break-Eat-APP/flaix-expert/blob/074647f3a6d171ab1f4b33201e211395759a1efa/apps/api/src/routes/rapport-soiree.ts" TargetMode="External"/><Relationship Id="rIdzywhlhvg7xa0n16duapq-" Type="http://schemas.openxmlformats.org/officeDocument/2006/relationships/hyperlink" Target="https://github.com/Break-Eat-APP/flaix-expert/blob/074647f3a6d171ab1f4b33201e211395759a1efa/apps/api/src/routes/resultats.ts" TargetMode="External"/><Relationship Id="rIdyk-vruhjl1cvwthpy-ikq" Type="http://schemas.openxmlformats.org/officeDocument/2006/relationships/hyperlink" Target="https://github.com/Break-Eat-APP/flaix-expert/blob/074647f3a6d171ab1f4b33201e211395759a1efa/apps/api/src/serveur.ts" TargetMode="External"/><Relationship Id="rIda8iwxjgtmtoe2epgnx18x" Type="http://schemas.openxmlformats.org/officeDocument/2006/relationships/hyperlink" Target="https://github.com/Break-Eat-APP/flaix-expert/blob/074647f3a6d171ab1f4b33201e211395759a1efa/apps/web/src/App.tsx" TargetMode="External"/><Relationship Id="rIdwoolfr5vmhnbumqg6s6fz" Type="http://schemas.openxmlformats.org/officeDocument/2006/relationships/hyperlink" Target="https://github.com/Break-Eat-APP/flaix-expert/blob/074647f3a6d171ab1f4b33201e211395759a1efa/apps/web/src/composants/cibles.tsx" TargetMode="External"/><Relationship Id="rIddmelfpuanyhdlylkkex7l" Type="http://schemas.openxmlformats.org/officeDocument/2006/relationships/hyperlink" Target="https://github.com/Break-Eat-APP/flaix-expert/blob/074647f3a6d171ab1f4b33201e211395759a1efa/apps/web/src/pages/parametres/Objectifs.tsx" TargetMode="External"/><Relationship Id="rIdyvpuojqmxcoiqiisto7jf" Type="http://schemas.openxmlformats.org/officeDocument/2006/relationships/hyperlink" Target="https://github.com/Break-Eat-APP/flaix-expert/blob/074647f3a6d171ab1f4b33201e211395759a1efa/apps/web/src/pages/parametres/Parametres.tsx" TargetMode="External"/><Relationship Id="rIdy6apdjbsdcqgtrendg9oa" Type="http://schemas.openxmlformats.org/officeDocument/2006/relationships/hyperlink" Target="https://github.com/Break-Eat-APP/flaix-expert/blob/074647f3a6d171ab1f4b33201e211395759a1efa/apps/web/src/pages/parametres/Produits.tsx" TargetMode="External"/><Relationship Id="rId9kredtcbb0zmlarirmjdx" Type="http://schemas.openxmlformats.org/officeDocument/2006/relationships/hyperlink" Target="https://github.com/Break-Eat-APP/flaix-expert/blob/074647f3a6d171ab1f4b33201e211395759a1efa/apps/web/src/pages/resultats/Finances.test.tsx" TargetMode="External"/><Relationship Id="rIdbtynguqjjgnbc2mlasp45" Type="http://schemas.openxmlformats.org/officeDocument/2006/relationships/hyperlink" Target="https://github.com/Break-Eat-APP/flaix-expert/blob/074647f3a6d171ab1f4b33201e211395759a1efa/apps/web/src/pages/resultats/Finances.tsx" TargetMode="External"/><Relationship Id="rIdbanhbzjggfc0lqhxaz-aj" Type="http://schemas.openxmlformats.org/officeDocument/2006/relationships/hyperlink" Target="https://github.com/Break-Eat-APP/flaix-expert/blob/074647f3a6d171ab1f4b33201e211395759a1efa/apps/web/src/pages/resultats/RapportSoiree.test.tsx" TargetMode="External"/><Relationship Id="rIdil_acarayikpdyiraknt6" Type="http://schemas.openxmlformats.org/officeDocument/2006/relationships/hyperlink" Target="https://github.com/Break-Eat-APP/flaix-expert/blob/074647f3a6d171ab1f4b33201e211395759a1efa/apps/web/src/pages/resultats/RapportSoiree.tsx" TargetMode="External"/><Relationship Id="rIdcghu_ainu13twzyoumu15" Type="http://schemas.openxmlformats.org/officeDocument/2006/relationships/hyperlink" Target="https://github.com/Break-Eat-APP/flaix-expert/blob/074647f3a6d171ab1f4b33201e211395759a1efa/apps/web/src/pages/resultats/Tableaux.tsx" TargetMode="External"/><Relationship Id="rIdnxgrpibyxenbtlxsijema" Type="http://schemas.openxmlformats.org/officeDocument/2006/relationships/hyperlink" Target="https://github.com/Break-Eat-APP/flaix-expert/blob/074647f3a6d171ab1f4b33201e211395759a1efa/apps/web/src/resultats.css" TargetMode="External"/><Relationship Id="rIdvao1ljjlq44l0h-me1dft" Type="http://schemas.openxmlformats.org/officeDocument/2006/relationships/hyperlink" Target="https://github.com/Break-Eat-APP/flaix-expert/blob/074647f3a6d171ab1f4b33201e211395759a1efa/docs/avancement.md" TargetMode="External"/><Relationship Id="rIddk2py3b_tibtkk_if7xr-" Type="http://schemas.openxmlformats.org/officeDocument/2006/relationships/hyperlink" Target="https://github.com/Break-Eat-APP/flaix-expert/blob/074647f3a6d171ab1f4b33201e211395759a1efa/docs/flaix-gestion-dossier-projet.md" TargetMode="External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35 — Cibles de marge et gestion financière de la soirée</dc:title>
  <dc:creator>FlaiX Expert</dc:creator>
  <cp:lastModifiedBy>Un-named</cp:lastModifiedBy>
  <cp:revision>1</cp:revision>
  <dcterms:created xsi:type="dcterms:W3CDTF">2026-10-24T17:14:53.629Z</dcterms:created>
  <dcterms:modified xsi:type="dcterms:W3CDTF">2026-10-24T17:14:53.629Z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