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(doc-0006)</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Whitfield respectfully requests that this Court modify the 2021 custody order governing the minor child, Mia Whitfield, age seven, by designating Ashley as the primary physical custodian. Jennifer Whitfield's decision to accept a job transfer and relocate from Anchorage to Juneau constitutes a substantial change in circumstances under Alaska law and renders the existing parenting arrangement physically and financially unworkable. The modification Ashley seeks is not punitive toward Jennifer. Rather, it is designed to preserve Mia's stability, protect her established school enrollment and peer relationships, and ensure that both parents remain meaningfully present in her life. Jennifer would receive liberal visitation during all school breaks, holidays, and summer months. The best interests of the child, as measured by the factors Alaska courts are required to consider, firmly support granting Ashley's motion.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Whitfield and Jennifer Whitfield are the parents of Mia Whitfield, born in 2017, presently age seven. In 2021, the Superior Court entered a custody order granting the parties joint legal custody of Mia, designating Jennifer as the primary physical custodian, and awarding Ashley visitation every other weekend and one weeknight per week. This arrangement was workable because both parties resided in Anchorage, allowing Ashley consistent and frequent contact with Mia and permitting Mia to benefit from relationships with both parents without disruption to her schooling or community life.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entry of the 2021 order, Jennifer has accepted a job transfer that requires her to relocate from Anchorage to Juneau, Alaska. The distance between Anchorage and Juneau is approximately 600 miles. There is no road connecting the two cities; travel requires either a commercial flight or a combination of ferry and surface transportation, both of which are costly and time-consuming. Mia is presently enrolled in an Anchorage school where she has developed friendships and routines that are important to her healthy development. Ashley remains in Anchorage and is able to provide Mia with a stable home, continued attendance at her current school, and access to her established peer and community connections.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the current order, Ashley exercises visitation every other weekend and one weeknight per week. If Jennifer relocates to Juneau with Mia, the existing visitation schedule would become physically impossible to maintain. The geographic and financial barriers created by a 600-mile separation, accessible only by air or sea, would drastically curtail Ashley's contact with Mia and would deprive Mia of the frequent, meaningful relationship she currently enjoys with Ashley. Ashley has filed the present motion to modify custody, requesting designation as primary physical custodian so that Mia may remain in Anchorage, with Jennifer receiving liberal visitation during school breaks, holidays, and summer months.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Alaska law, a custody order may be modified when the moving party demonstrates two elements: first, that a change in circumstances has occurred since the entry of the prior order; and second, that the proposed modification is in the best interests of the child. AS 25.20.110(a) provides that an award of custody or visitation "may be modified if the court determines that a change in circumstances requires the modification of the award and the modification is in the best interests of the child." When a parent opposes the modification and it is nonetheless granted, the court is required to enter on the record its reasons for the modification. Id.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addressed the change-of-circumstances requirement in the relocation context. In Nelson v. Nelson, 263 P.3d 49 (Alaska 2011), the court recognized that a custodial parent's move out of state constitutes a change of circumstances as a matter of law. While Jennifer's proposed relocation is within Alaska rather than out of state, the principle underlying that holding applies with equal force here: a move of 600 miles to a city accessible only by air or ferry creates a disruption to the child's established arrangement that is every bit as significant as a move across a state line.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best interests of the child are assessed under the multi-factor framework set forth in AS 25.24.150(c), which directs the court to consider, among other things, the physical, emotional, mental, religious, and social needs of the child; the capability and desire of each parent to meet those needs; the child's preference if the child is of sufficient age and capacity to form one; the love and affection existing between the child and each parent; the length of time the child has lived in a stable, satisfactory environment and the desirability of maintaining continuity; the willingness and ability of each parent to facilitate and encourage a close and continuing relationship between the other parent and the child; and any evidence of domestic violence, child abuse, or child neglect.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the shared custody context, the court additionally considers the factors enumerated in AS 25.20.090, including the stability of the home environment offered by each parent, the needs of the child, the advantages of keeping the child in the community where the child presently resides, and the optimal time for the child to spend with each parent considering the feasibility of travel between the parents. Alaska law further provides that a child shall have, to the greatest degree practical, equal access to both parents, unless such access is shown to be detrimental to the child's welfare or the domestic violence presumption under AS 25.24.150(g) applies. AS 25.20.070.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in the event of a custody modification would be governed by Civil Rule 90.3(a), which establishes a guideline support amount based on the non-custodial parent's adjusted annual income, or by Civil Rule 90.3(b) if the court determines that a shared physical custody arrangement remains feasible despite the parties' geographic separation.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JENNIFER WHITFIELD'S RELOCATION TO JUNEAU CONSTITUTES A SUBSTANTIAL CHANGE IN CIRCUMSTANCES UNDER AS 25.20.110(a).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inquiry under AS 25.20.110(a) is whether a change in circumstances has occurred since the prior custody order was entered. That threshold is clearly met here. The 2021 custody order was entered when both parties lived in Anchorage, and every element of the parenting plan, including Ashley's every-other-weekend and weeknight visitation, was designed with that geographic proximity in mind. Jennifer's acceptance of a job transfer to Juneau and her intent to relocate Mia with her fundamentally alters the factual foundation upon which the 2021 order 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held in Nelson v. Nelson, 263 P.3d 49 (Alaska 2011), that a custodial parent's relocation out of state constitutes a change of circumstances as a matter of law. The reasoning of that decision reflects a broader principle: when a parent's move is of a magnitude that destroys the workability of the existing parenting arrangement, a change of circumstances exists. Jennifer's proposed relocation to Juneau is precisely such a move. The existing visitation schedule, premised on both parents residing in the same city, cannot survive a 600-mile separation that requires travel by commercial aircraft or multi-day ferry. The change is not merely logistical. It strikes at the core of the parenting arrangement itself and therefore satisfies the change-of-circumstances requirement under AS 25.20.110(a).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the Alaska Supreme Court recognized in Iverson v. Griffith, 180 P.3d 943 (Alaska 2008), that the circumstances of both parents, including where they live and how their living situations affect the child's welfare, are properly before the court in a modification proceeding. Jennifer's voluntary decision to accept a transfer that separates Mia from her other parent, her school, her friends, and her established community is a circumstance of the highest relevance to this Court's inquiry.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MODIFICATION OF CUSTODY TO DESIGNATE ASHLEY AS PRIMARY PHYSICAL CUSTODIAN IS IN MIA'S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change of circumstances is established, the court must determine whether the proposed modification serves the best interests of the child. The factors enumerated in AS 25.24.150(c) and AS 25.20.090 demonstrate that designating Ashley as Mia's primary physical custodian is in Mia's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Continuity and Stability of Environment Favor Remaining in Anchorage.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Among the most important factors the court must weigh is the length of time the child has lived in a stable, satisfactory environment and the desirability of maintaining continuity. AS 25.24.150(c)(5). Mia is seven years old and has spent her entire life in Anchorage. She is enrolled in school there and has formed friendships and community relationships that are integral to her healthy development. Relocating her to Juneau would sever those ties, require her to begin school in an unfamiliar city, and deprive her of the continuity she has known since birth.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have consistently recognized that stability is a paramount consideration in custody determinations. In Tompkins v. Tompkins, 961 P.2d 419 (Alaska 1998), the Alaska Supreme Court affirmed the weight that custody evaluators and courts appropriately place on a child's connections to familiar surroundings, friends, and established community relationships when choosing between competing custodial arrangements. That reasoning applies directly here. Remaining in Anchorage with Ashley preserves exactly the kind of continuity that Alaska law prioritizes. Moving to Juneau with Jennifer would sacrifice it.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community advantages factor codified in AS 25.20.090(5), which directs the court to consider the advantages of keeping the child in the community where the child presently resides, independently supports Ashley's position. Mia presently resides in Anchorage. Her school, her friendships, and her familiar environment are all in Anchorage. Keeping her there is a weighty advantage that favors designating Ashley as primary physical custodian.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The Feasibility of Travel and Optimal Parenting Time Favor the Proposed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directs courts to consider the optimal time for a child to spend with each parent, specifically including the proximity of each parent to the other, the feasibility of travel between the parents, and the actual time spent with each parent. AS 25.20.090(6)(B) and (C). These factors strongly support modifying the custody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Mia relocates to Juneau with Jennifer, Ashley's every-other-weekend and weeknight visitation becomes immediately unworkable. There is no road connection between Anchorage and Juneau. Travel requires a commercial flight, at considerable expense, or a ferry voyage measured in days rather than hours. Neither option is compatible with a weeknight visit, and recurring travel of that magnitude for biweekly weekend visits would impose an unreasonable financial and logistical burden on both Ashley and Mia herself.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By contrast, the modification Ashley proposes is designed to maximize each parent's meaningful time with Mia in a manner that is actually feasible. Mia would reside with Ashley in Anchorage during the school year, maintaining her current enrollment and daily stability. Jennifer would receive liberal visitation during school breaks, holidays, and summer months, which are natural periods of extended contact that do not require Mia to miss school or to make repeated mid-week flights. This arrangement is both realistic and child-centered.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reflects a strong policy favoring equal access to both parents to the greatest degree practical. AS 25.20.070 provides that "the child shall have, to the greatest degree practical, equal access to both parents" unless access is shown to be detrimental to the child's welfare or the domestic violence presumption is present. There is no allegation of domestic violence or harm arising from Ashley's parenting. The proposed modification promotes, rather than diminishes, practical access to both parents by ensuring that travel between Juneau and Anchorage occurs at intervals that are actually manageable for a seven-year-old and financially realistic for both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Each Parent's Capability and Desire to Meet Mia's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must consider the capability and desire of each parent to meet the child's physical, emotional, mental, religious, and social needs. AS 25.24.150(c)(1) and (2). Ashley has exercised consistent parenting time since the 2021 order and has demonstrated both the capability and the desire to serve as Mia's primary caregiver. Ashley resides in Anchorage, where Mia's school and support network are located, and is prepared to provide Mia with a stable home during the school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Nothing in the record suggests any deficiency in Jennifer's parenting capabilities. The proposed modification does not seek to minimize Jennifer's role in Mia's life. It seeks only to recognize that Jennifer's voluntary decision to relocate to a city that is effectively inaccessible by ordinary surface travel creates a situation in which one parent's physical location can no longer serve as the anchor for Mia's daily schooling and community life. When the choice is between relocating a seven-year-old to an unfamiliar city and allowing her to remain in the stable environment she has always known, the best interests of the child favor stability.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The Willingness of Each Parent to Facilitate the Other's Relationship With Mia.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must also examine the willingness and ability of each parent to facilitate and encourage a close and continuing relationship between the other parent and the child. AS 25.24.150(c)(6); AS 25.20.090(6)(E). Ashley's proposed arrangement is expressly designed to facilitate Jennifer's ongoing relationship with Mia. The proposal includes liberal visitation for Jennifer during all school breaks, holidays, and summer months. This is not a proposal to limit Jennifer's parenting role. It is a proposal to structure that role in a way that reflects the geographic realities created by Jennifer's own relocation decision.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analysis in Rego v. Rego, 259 P.3d 447 (Alaska 2011), underscores that courts must look at both parents' circumstances holistically when evaluating a modification request. Ashley is prepared to facilitate Jennifer's visitation, support regular telephonic and electronic contact between Jennifer and Mia, and encourage Mia's relationship with both of her parents. That willingness weighs in Ashley's favor under the best interests analysis.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THE COURT SHOULD CONSIDER APPOINTING A NEUTRAL EXPERT TO ASSIST IN THE BEST INTERESTS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Given the significance of the custody modification at issue and the competing considerations involved in evaluating Mia's best interests, Ashley respectfully requests that the Court consider appointing a neutral expert, such as a custody evaluator, to assist the Court in assessing the factors enumerated in AS 25.24.150(c). Alaska R. Evid. 706(a) provides that the court "may appoint expert witnesses" on its own motion or on the motion of any party. An expert appointed under that rule "shall advise the parties of the witness' findings" and may be called to testify. Alaska R. Evid. 706(a). A neutral evaluation would provide the Court with an independent, child-focused assessment of Mia's needs and the relative merits of the parenting arrangements proposed by each party.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CHILD SUPPORT SHOULD BE RECALCULATED TO REFLECT THE MODIFIED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the Court grants Ashley's motion and designates Ashley as Mia's primary physical custodian, the existing child support arrangement must be recalculated. Under Civil Rule 90.3(a), a child support award in a primary physical custody case is calculated by multiplying the non-custodial parent's adjusted annual income by the applicable percentage, which is 20% for one child. Civil Rule 90.3(a)(2)(A). Ashley respectfully requests that the Court order the parties to submit updated financial disclosures and that a new child support obligation be calculated in accordance with Civil Rule 90.3(a) based on Jennifer's adjusted annual income following her relocation.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the Court determines that a modified form of shared physical custody remains appropriate in light of the parties' geographic separation, child support would be calculated under the shared custody formula set forth in Civil Rule 90.3(b). However, given the logistical and financial barriers to frequent travel between Anchorage and Juneau, Ashley submits that a primary physical custody arrangement with liberal school-break and summer visitation for Jennifer is the more appropriate and workable structure.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Jennifer Whitfield's decision to accept a job transfer to Juneau and to relocate the minor child Mia constitutes a substantial change in circumstances that satisfies the threshold requirement of AS 25.20.110(a). The modification Ashley Whitfield requests, designating Ashley as Mia's primary physical custodian while granting Jennifer liberal visitation during school breaks, holidays, and summer months, is firmly in Mia's best interests as measured by the factors set forth in AS 25.24.150(c) and AS 25.20.090. The modification preserves the stability and community continuity that Alaska courts recognize as central to a child's well-being, ensures that travel between the parties is logistically and financially feasible, and maximizes meaningful contact between Mia and both of her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Ashley Whitfield respectfully requests that the Court grant the motion to modify custody, designate Ashley as Mia's primary physical custodian, award Jennifer liberal visitation during school breaks, holidays, and summer months, and recalculate child support in accordance with Civil Rule 90.3(a).</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2026-08-15T00:06:34.358Z</dcterms:created>
  <dcterms:modified xsi:type="dcterms:W3CDTF">2026-08-15T00:06:34.358Z</dcterms:modified>
</cp:coreProperties>
</file>

<file path=docProps/custom.xml><?xml version="1.0" encoding="utf-8"?>
<Properties xmlns="http://schemas.openxmlformats.org/officeDocument/2006/custom-properties" xmlns:vt="http://schemas.openxmlformats.org/officeDocument/2006/docPropsVTypes"/>
</file>