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(doc-0010)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Bergstrom, the primary physical custodian of the parties' two minor children, moves this Court for an upward modification of the existing child support order. The current order requires Michael Bergstrom to pay $850 per month, an amount based on his 2021 annual income of approximately $62,000. Since the entry of that order, Michael's income has increased substantially, to approximately $94,000 per year, representing a change of more than 15 percent from the income figure underlying the existing order. Jacob's income and custodial responsibilities have remained materially unchanged. Applying the formula set forth in Civil Rule 901(a), the current support obligation is now significantly lower than the amount Michael would be required to pay based on his present income, and upward modification is warranted as a matter of both law and equity.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Bergstrom and Michael Bergstrom were divorced in 2021. At the time of the divorce, the court entered a child support order requiring Michael to pay $850 per month. That figure was calculated based on Michael's annual salary of approximately $62,000 as a commercial electrician and Jacob's part-time income of approximately $24,000 per year. The order reflected the parties' custody arrangement, under which Jacob serves as the primary physical custodian of the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2021 order, Michael received a substantial promotion and his annual salary has increased to approximately $94,000. Jacob remains the primary physical custodian of the parties' two children, providing care for approximately 280 out of 365 overnights per year. Jacob's income has remained at approximately $24,000 per year. No modification to the child support order has been sought or granted since its entry in 2021. The current monthly obligation of $850 no longer reflects Michael's financial capacity to support the children, and the discrepancy between the existing order and the amount required under Civil Rule 90.3 is substantial.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 after entry of a final judgment, the court may, upon motion of either party, modify so much of the judgment as provides for the maintenance of minor children. A modification of child support requires a showing of a material change in circumstances. Holmes v. Holmes, 414 P.3d 662 (Alaska 2018). Civil Rule 988(a) governs the calculation of child support when one parent holds primary physical custody, and provides that a material change of circumstances is presumed when the support obligation as calculated under the rule is more than 15 percent greater or less than the outstanding support order. Shanigan v. Shanigan, 536 P.3d 438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significant increase in the income of the non-custodial parent is a recognized basis for modification. Holmes v. Holmes, 414 P.3d 662 (Alaska 2018); Charlesworth v. State, Child Support Enforcement Division Ex Rel. Charlesworth, 779 P.2d 792 (Alaska 1989). Courts have consistently held that child support calculations must reflect actual income, and a trial court presumptively does not abuse its discretion when it awards child support based on Civil Rule 90.3. Mitchell v. Mitchell, 370 P.3d 1070 (Alaska 2016).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MICHAEL'S SUBSTANTIAL INCOME INCREASE CONSTITUTES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child support order, Michael's annual income has increased from approximately $62,000 to approximately $94,000, an increase of roughly $32,000, or approximately 52 percent. This income change plainly satisfies the threshold for a presumptive material change in circumstances. As the Alaska Supreme Court recognized in Shanigan v. Shanigan, 386 P.3d 1238 (Alaska 2017), a material change of circumstances is presumed when child support as recalculated under Civil Rule 90.3 differs from the outstanding order by more than 15 percent. Here, that threshold is exceeded by a considerable margin.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a change in one or both parents' level of income constitutes a material change of circumstances sufficient to justify modification of a child support order. Holmes v. Holmes, 414 P.3d 662 (Alaska 2018). Similarly, in Charlesworth v. State, Child Support Enforcement Division Ex Rel. Charlesworth, 779 P.2d 792 (Alaska 1989), the court affirmed that an increase in the non-custodial parent's income justified upward modification of child support consistent with Civil Rule 90.3. The facts here squarely support the same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CORRECT CHILD SUPPORT AMOUNT MUST BE CALCULATED UNDER CIVIL RULE 90.3(a) BASED ON MICHAEL'S CURRENT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sets forth the method for calculating child support when one parent holds primary physical custody. The rule provides that the support award equals the non-custodial parent's adjusted annual income multiplied by the applicable percentage, which for two children is 27 percent. Civil Rule 90.3(a)(2)(B). Adjusted annual income under the rule means the parent's total income from all sources, reduced by mandatory deductions including federal, state, and local income taxes, Social Security tax, Medicare tax, mandatory union dues, and mandatory retirement contributions. Civil Rule 90.3(a)(1)(A).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gross annual income is now approximately $94,000. After accounting for applicable mandatory deductions under Civil Rule 90.3(a)(1)(A), Michael's adjusted annual income will be determined by the Court based on documentation of his actual withholdings and deductions. Applying the 27 percent multiplier from Civil Rule 90.3(a)(2)(B) to his adjusted annual income will yield a monthly child support obligation substantially higher than the current order of $850 per month. As the Alaska Supreme Court stated in Mitchell v. Mitchell, 370 P.3d 1070 (Alaska 2016), a court presumptively does not abuse its discretion when it awards child support based on Civil Rule 90.3. Jacob respectfully submits that the Court should calculate the new obligation in strict accordance with the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JACOB'S CUSTODIAL ROLE AS PRIMARY PHYSICAL CUSTODIAN IS UNCHANGED AND SUPPORTS APPLICATION OF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has continuously served as the primary physical custodian of the parties' two minor children throughout the period since the entry of the divorce decree. Jacob provides care for approximately 280 out of 365 overnights per year, well above the threshold required for primary custody status under Civil Rule 90.3(f). This custodial arrangement has not changed since the original order was entered in 2021. Because Jacob holds primary physical custody, Civil Rule 90.3(a) directly governs calculation of Michael's child support obligation, and the 27 percent multiplier for two children applies.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support award of $850 per month was calculated when Michael earned $62,000 annually. It does not account for his current earning capacity. Continuing to hold Michael to an obligation calibrated to a salary that is now more than 50 percent lower than his actual income fails to reflect the children's entitlement to support commensurate with both parents' current financial circumstances. This Court has both the authority and the responsibility under AS 25.24.170 to modify the order to reflect current realities.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MODIFICATION IS IN THE BEST INTERESTS OF THE CHILDREN AND IS REQUIRED BY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Legislature has expressly authorized courts to modify child support orders upon a showing of material changed circumstances. AS 25.24.170. The purpose of this authority is to ensure that support obligations remain responsive to actual parental income and the ongoing needs of the children. The Alaska Supreme Court has recognized that shifts in the needs of the children and changes in a parent's income are precisely the kinds of circumstances that justify modification.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 two minor children continue to reside primarily with Jacob, who bears the day-to-day financial burden of their care. Michael's significantly increased income means he has a correspondingly greater capacity to contribute to the children's support. The modification Jacob seeks does not seek a windfall: it seeks only to bring Michael's obligation into conformity with the amounts required by Civil Rule 90.3(a) based on his actual current earnings. Such a modification is both legally required and consistent with the children's best interests. Flannery v. Flannery, 950 P.2d 126 (Alaska 1997) (affirming that child support must be just and proper, taking into account the needs of the children, the standard of living of the children, and the supporting parent's ability to pay).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Jacob Bergstrom respectfully requests that this Court find that Michael Bergstrom's income increase from approximately $62,000 to approximately $94,000 constitutes a material change in circumstances under AS 25.24.170 and Civil Rule 90.3(a), and that the Court enter an upward modification of the child support order consistent with the formula set forth in Civil Rule 90.3(a)(2)(B) as applied to Michael's current adjusted annual income. The modified obligation should be made effective as of the date of Jacob's motion, and the Court should order appropriate documentation to be submitted by Michael to allow precise calculation of his adjusted annual income under the rule.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2026-08-15T00:14:15.051Z</dcterms:created>
  <dcterms:modified xsi:type="dcterms:W3CDTF">2026-08-15T00:14:15.051Z</dcterms:modified>
</cp:coreProperties>
</file>

<file path=docProps/custom.xml><?xml version="1.0" encoding="utf-8"?>
<Properties xmlns="http://schemas.openxmlformats.org/officeDocument/2006/custom-properties" xmlns:vt="http://schemas.openxmlformats.org/officeDocument/2006/docPropsVTypes"/>
</file>