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DIVORCE/DISSOLUTION FILING INVOLVING MINOR CHILDREN</w:t>
      </w:r>
    </w:p>
    <w:p>
      <w:pPr>
        <w:spacing w:after="0" w:before="0" w:line="240"/>
        <w:jc w:val="center"/>
      </w:pPr>
      <w:r>
        <w:rPr>
          <w:rFonts w:ascii="Times New Roman" w:cs="Times New Roman" w:eastAsia="Times New Roman" w:hAnsi="Times New Roman"/>
          <w:b w:val="false"/>
          <w:bCs w:val="false"/>
          <w:sz w:val="24"/>
          <w:szCs w:val="24"/>
        </w:rPr>
        <w:t xml:space="preserve">(doc-0023)</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Renee Nakamura respectfully submits this brief in support of her proposed resolution of the contested property, child support, and debt allocation issues arising from the dissolution of her marriage to Respondent Colin Nakamura. The parties were married in Anchorage, Alaska in 2014 and have two minor children, ages six and nine. After a period of marital deterioration attributable to Colin's extended North Slope work absences and the failure of marital counseling efforts to reconcile the parties' differences, Renee now seeks a final decree that equitably distributes the marital estate, establishes a child custody and support arrangement serving the children's best interests, and fairly allocates the parties' joint debt in light of their substantially disparate earning capacities.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primary areas of dispute before this Court are: (1) the division of Colin's employer-sponsored 401(k) account, specifically the portion accumulated during the marriage; (2) the allocation of approximately $28,000 in joint credit card debt; and (3) the calculation of monthly child support under the applicable guidelines. Renee's proposed resolution on each issue is grounded in Alaska statute, court rule, and governing case law. She respectfully requests that the Court adopt her proposed terms in full.</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Nakamura and Colin Nakamura were married in Anchorage, Alaska in 2014. The marriage produced two children, currently ages six and nine, both of whom reside with Renee at the marital home on Huffman Road in Anchorage. Throughout the marriage, Colin was employed as a pipeline technician on the North Slope, a position that required him to be away from the family home for extended and recurring periods. His employment in this capacity generated income substantially greater than Renee's earnings.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Over the past two years, the marriage deteriorated due to the practical and emotional strains caused by Colin's absences and the parties' divergence on fundamental issues within the relationship. The parties participated in a course of marital counseling but were unable to reconcile their differences, ultimately rendering the marriage irremediably broken.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marital estate consists primarily of the family home located on Huffman Road in Anchorage and Colin's employer-sponsored 401(k) retirement account. The parties agree that the marital home should be sold and the net equity divided equally. However, they dispute the treatment of the 401(k) account. Renee contends that the portion of the account accumulated during the marriage constitutes marital property subject to division by qualified domestic relations order. Colin argues that a pre-marital contribution balance exists within the account and should be excluded from the marital estate.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addition to these assets, the parties carry approximately $28,000 in joint credit card debt. Renee asks the Court to assign the majority of this obligation to Colin in light of the significant disparity between the parties' earning capacities. Renee also proposes that she retain primary physical custody of the two children during the school year at the Huffman Road residence, with Colin receiving parenting time on alternating weekends and for six weeks each summer, and that the parties share joint legal custody. Renee further requests that the Court order Colin to pay monthly child support calculated in accordance with Alaska Civil Rule 90.3, based on his substantially higher income.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25.24.160, the superior court is empowered, in a divorce or dissolution proceeding, to provide for the division of property, whether joint or separate, acquired during the marriage in a just manner, to order the payment of child support, and to award spousal maintenance as may be just and necessary. Property division must fairly allocate the economic effect of the divorce based on the statutory factors enumerated in AS 25.24.919(4), which include the length of the marriage and station in life of the parties, the age and health of the parties, the earning capacity of the parties, the financial condition of the parties, the conduct of the parties, the desirability of awarding the family home to the party with primary physical custody, the circumstances and necessities of each party, the time and manner of acquisition of the property, and the income-producing capacity and value of the property at the time of division.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in a primary physical custody arrangement is calculated pursuant to Civil Rule 925(a), which provides that the award equals the non-custodial parent's adjusted annual income multiplied by a percentage determined by the number of children. Adjusted annual income is defined under Civil Rule 90.3(a)(1) as the parent's total income from all sources minus specified mandatory and permissible deductions. For shared physical custody arrangements, the calculation follows Civil Rule 90.3(b).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held that a trial court must begin its property division analysis with the presumption that an equal division of marital property is the most equitable starting point, and must then consider the statutory factors to determine whether deviation from equality is warranted. Onslow v. Brackeen, 557 P.3d 717 (Alaska 2002). Courts must make adequate factual findings and demonstrate that those facts were weighed in reaching a property division conclusion. Partridge v. Partridge, 239 P.3d 680 (Alaska 2010). Where one spouse has a substantially lower earning capacity, an unequal division of the marital estate may be appropriate. Odom v. Odom, 141 P.3d 324 (Alaska 2006).</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The Portion of Colin's 401(k) Account Accumulated During the Marriage Is Marital Property Subject to Division by Qualified Domestic Relations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central property dispute in this case concerns the proper treatment of Colin's employer-sponsored 401(k) account. Renee's position is straightforward: the portion of the account accumulated during the marriage, from 2014 through the date of separation, constitutes marital property subject to an equal division by qualified domestic relations order. Colin's pre-marital contributions, if properly documented, may be treated as his separate property, but the marital increment must be allocated equitably.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25.24.160(a)(4) directs the Court to divide "property, including retirement benefits, whether joint or separate, acquired only during marriage, in a just manner." The statute further provides that the Court may "invade the property, including retirement benefits, of either spouse acquired before marriage when the balancing of the equities between the parties requires it." This framework makes plain that retirement account contributions made during the marriage are presumptively marital, while pre-marital contributions occupy a separate category that may nonetheless be reached when equity demands it.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25.24.160(b) specifically addresses retirement account distributions, providing that where a judgment distributes benefits to an alternate payee under the applicable state retirement provisions, "the judgment must meet the requirements of a qualified domestic relations order under the definition of that phrase that is applicable to those provisions." This provision confirms that dividing Colin's 401(k) by qualified domestic relations order is not only appropriate but is the procedurally correct mechanism for effectuating the Court's distribution of retirement benefits.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Ogden v. Ogden, 39 P.3d 513 (Alaska 2001), the Alaska Supreme Court addressed the proper division of retirement accounts in dissolution proceedings, recognizing that courts must carefully distinguish between different types of retirement vehicles and the availability of present-value approaches versus deferred distribution by qualified domestic relations order. The Court's analysis in that case confirms that the trial court retains flexibility in structuring the division of retirement benefits, but that the division must accurately reflect the marital and non-marital components of the account.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Here, Renee does not seek to invade Colin's pre-marital contribution balance. She asks only that the Court identify the marital portion of the 401(k) using Colin's account statements and employer records, and allocate that marital increment equally by qualified domestic relations order. Colin bears the burden of documenting the claimed pre-marital balance with reliable evidence. Absent such documentation, the entire account should be treated as marital property. The statutory factors under AS 25.24.160(a)(4) further support an equal division of the marital portion, given the ten-year marriage, the parties' respective earning capacities, and Renee's custodial responsibilities for the two children throughout the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Sandberg v. Sandberg, 322 P.3d 879 (Alaska 2014), the Alaska Supreme Court examined a property division in which a 401(k) account was at the center of the marital estate, and the Court scrutinized the trial court's allocation of that asset in light of the disparity between the parties' positions. The case reinforces the principle that retirement assets must be valued and divided with precision, particularly in proceedings where one party proceeds without counsel or where the parties' financial circumstances are markedly unequal. Renee respectfully urges this Court to apply the same careful analysis here and to order division of the marital increment of Colin's 401(k) by qualified domestic relations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Court Should Allocate the Majority of the Joint Credit Card Debt to Colin in Light of the Substantial Disparity in Earning Capacity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carry approximately $28,000 in joint credit card debt. Renee requests that the Court assign the majority of this obligation to Colin. This request is firmly grounded in the statutory factors governing property and debt division under AS 25.24.160(a)(4).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relevant statutory factors support Renee's position. First, AS 25.24.160(a)(4)(C) directs the Court to consider "the earning capacity of the parties, including their educational backgrounds, training, employment skills, work experiences, length of absence from the job market, and custodial responsibilities for children during the marriage." Colin's employment as a pipeline technician on the North Slope generates income substantially higher than Renee's. Renee's earning capacity has been further constrained by her custodial responsibilities for the parties' two children throughout the marriage, particularly during Colin's extended North Slope work rotations.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AS 25.24.160(a)(4)(G) requires the Court to consider "the circumstances and necessities of each party." Following the dissolution, Renee will be the primary custodial parent for two school-age children. Her financial circumstances and day-to-day necessities will be materially more demanding than Colin's, given the costs associated with maintaining a stable household for the children during the school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AS 25.24.160(a)(4)(D) calls for consideration of "the financial condition of the parties, including the availability and cost of health insurance." Colin's substantially higher income places him in a far stronger position to absorb the joint debt obligations without jeopardizing his financial stability. Assigning the majority of the $28,000 debt to Colin is therefore consistent with the statutory framework and with the equitable principles underlying Alaska's property division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recognized in Odom v. Odom, 141 P.3d 324 (Alaska 2006), that an unequal division of marital assets and obligations is appropriate when the relevant statutory factors, particularly earning capacity and financial condition, support such an allocation. Similarly, in Sharon Thompson v. Everett Thompson, 454 P.3d 981 (Alaska 2019), the Alaska Supreme Court affirmed a property division that took into account the disparity in earning capacity between the parties and the custodial parent's greater post-dissolution financial burdens. These authorities confirm that this Court may and should allocate the preponderance of the joint credit card debt to Colin.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does not seek to escape all responsibility for the jointly incurred obligations. She is prepared to assume a reasonable share of the $28,000 balance. However, fairness and the statutory command to "fairly allocate the economic effect of divorce" require that the larger portion of this debt be assigned to Colin, who possesses the financial capacity to service it without compromising the welfare of the children or his own basic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Child Support Should Be Calculated Under Civil Rule 90.3(a) Based on Colin's Adjusted Annual Income as a Pipeline Technician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proposes a primary physical custody arrangement in which the two children reside with her at the Anchorage family residence during the school year. Under this arrangement, child support is governed by Civil Rule 90.3(a), which provides that the award in a primary physical custody case equals the non-custodial parent's adjusted annual income multiplied by the applicable percentage.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90.3(a)(1) defines "adjusted annual income" as "the parent's total income from all sources minus" certain enumerated deductions, including mandatory federal, state, and local income taxes, Social Security and Medicare taxes, mandatory union dues, mandatory retirement contributions, and certain voluntary retirement contributions subject to a cap. Civil Rule 90.3(a)(2) specifies that the applicable percentage for two children is 27% (.27) of the non-custodial parent's adjusted annual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Colin's employment as a pipeline technician on the North Slope generates a substantially higher income than Renee's. The child support calculation should therefore begin with a full and accurate accounting of Colin's gross income from all sources, including any bonuses, hazard pay, or other supplemental compensation attributable to his North Slope position, reduced only by the deductions expressly authorized under Civil Rule 90.3(a)(1).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Sharon Thompson v. Everett Thompson, 454 P.3d 981 (Alaska 2019), the Alaska Supreme Court confirmed that courts must carefully assess each parent's income from all sources and apply the Rule 90.3 framework accurately, including the proper calculation of adjusted annual income for child support purposes. The Court's analysis in that case reinforces the importance of a thorough income review and the application of the correct percentage multiplier based on the number of children subject to the support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acknowledges that Colin is entitled to claim the deductions authorized under Civil Rule 90.3(a)(1), including mandatory tax withholdings and mandatory retirement contributions. However, any voluntary retirement contributions claimed as a deduction are subject to the combined cap of 7.5% of total income under Civil Rule 90.3(a)(1)(B). Colin should not be permitted to inflate voluntary retirement deferrals to artificially reduce his adjusted annual income and thereby diminish his child support obligation.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Civil Rule 90.3(a)(3) permits the Court to allow the obligor parent to reduce child support payments by up to 75% for any period in which the obligor has extended visitation of over 27 consecutive days. Renee acknowledges that Colin's proposed six-week summer parenting block may qualify for this credit, and she does not object to its application to the summer months, provided that the credit is expressly conditioned on Colin's actual exercise of that parenting time. The child support order should specify the amount of the reduction allowable if extended visitation is exercised, consistent with the rule's requirements.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Proposed Custody Arrangement Serves the Best Interests of the Children and Should Be Adopted by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proposes that the two minor children reside with her at the Anchorage family home during the school year, with Colin exercising parenting time on alternating weekends and for a six-week block each summer, and that the parties share joint legal custody. This arrangement reflects the practical realities of the parties' circumstances and places the children's best interests at the center of the custody framework.</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25.24.160(a)(1) authorizes the Court to provide for contributions toward "the nurture and education" of the children in a manner that is just and proper. AS 25.24.160(a)(4)(F) expressly identifies as a relevant factor "the desirability of awarding the family home, or the right to live in it for a reasonable period of time, to the party who has primary physical custody of children." Although the parties have agreed to sell the marital home, this factor underscores the legislative policy favoring stability in the children's primary residential arrangements, a consideration that supports Renee's retention of primary physical custody and her ability to maintain a stable school-year residence for the children in Anchorage.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Colin's North Slope work schedule, which involves extended periods of absence from Anchorage, further supports this arrangement. The children are school-age, and their educational continuity, extracurricular activities, and peer relationships are anchored in Anchorage. Disruption to these connections would not serve their best interests. The alternating weekend schedule when Colin is in Anchorage and the six-week summer block provide Colin with meaningful, regular parenting time while preserving the children's stability during the school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Joint legal custody ensures that both parents remain engaged in major decisions concerning the children's education, health care, and general welfare. This arrangement reflects the parties' shared commitment to co-parenting and avoids the marginalization of either parent from significant decisions affecting the children's upbringing.</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Petitioner Renee Nakamura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Order division of the marital portion of Colin's employer-sponsored 401(k) account, defined as contributions and earnings accumulated from the date of marriage through the date of separation, equally between the parties by qualified domestic relations order consistent with AS 25.24.160(a)(4) and AS 25.24.160(b), while excluding any documented pre-marital contribution balance as Colin's separate property;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Allocate the majority of the approximately $28,000 in joint credit card debt to Colin, based on the statutory factors under AS 25.24.160(a)(4), including the substantial disparity in the parties' earning capacities, Renee's post-dissolution custodial responsibilities, and the respective financial conditions of the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Calculate Colin's monthly child support obligation pursuant to Civil Rule 90.3(a) based on his adjusted annual income from all sources as a pipeline technician, applying the 27% multiplier applicable to two children, with a potential extended-visitation credit for the six-week summer parenting block conditioned on actual exercise of that parenting time;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Enter a custody order consistent with Renee's proposed primary physical custody arrangement, with joint legal custody, alternating weekend parenting time for Colin, and a six-week summer parenting block, as this arrangement best serves the children's interests in stability, continuity, and meaningful relationships with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Nakamura respectfully submits that the proposed terms, taken together, fairly allocate the economic effect of this dissolution consistent with AS 25.24.160, the Alaska Civil Rules, and the governing case law of the Alaska Supreme Court.</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2026-08-16T18:28:54.002Z</dcterms:created>
  <dcterms:modified xsi:type="dcterms:W3CDTF">2026-08-16T18:28:54.002Z</dcterms:modified>
</cp:coreProperties>
</file>

<file path=docProps/custom.xml><?xml version="1.0" encoding="utf-8"?>
<Properties xmlns="http://schemas.openxmlformats.org/officeDocument/2006/custom-properties" xmlns:vt="http://schemas.openxmlformats.org/officeDocument/2006/docPropsVTypes"/>
</file>