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respectfully petitions this Court to establish a formal custody and parenting plan for his four-year-old son, Eli Petrova. Marcus and Colin Petrova were never married and ended their relationship in March 2023. Since that time, Eli has resided primarily with Marcus, while Colin has exercised informal, inconsistent parenting time without any governing court order. The informal arrangement has broken down entirely: Colin has begun taking Eli for extended, unannounced periods and refuses to communicate with Marcus regarding Eli's whereabouts, schooling, and day-to-day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court order governing custody, visitation, or child support has ever been entered, Marcus now asks this Court to exercise its authority under AS 25.20.060 and AS 25.24.150 to establish a comprehensive custody and parenting plan that serves Eli's best interests, preserves continuity in his primary home environment, ensures meaningful access for both parents, and creates a clear legal framework for decisions about education, medical care, and general well-being. The absence of any formal order has left Eli vulnerable to the instability that results from Colin's unilateral, unannounced removal of the child and refusal to disclose his whereabouts. A formal parenting plan is not only appropriate under Alaska law, it is necessary to protect this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and Colin Petrova began a romantic relationship approximately five years ago and were never married. Their son, Eli Petrova, was born approximately four years ago. The couple separated in March 2023 following escalating disagreements regarding finances and differing parenting values. At no point before or after the separation have the parties obtained a court order addressing custody, visitation, or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Eli has lived primarily with Marcus. Marcus has been the consistent, daily caregiver responsible for Eli's meals, medical appointments, early childhood education enrollment, and emotional stability. Colin works as a commercial fisherman, a profession characterized by irregular and often extended periods of absence from Anchorage. As a result of this schedule, Colin's parenting time has been informal and inconsistent, occurring when Colin's work permitted and arranged through ad hoc communication between the parties rather than through any structured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functioned, however inadequately, for a period following the separation. That arrangement has now broken down. In recent months, Colin has begun exercising what he characterizes as parenting time in a manner that is neither predictable nor communicated to Marcus. Specifically, Colin has taken Eli for extended, unannounced periods without providing Marcus any information regarding Eli's location, the identity of any adults caring for the child, or a timeline for the child's return. Colin has refused to communicate with Marcus regarding these absences, leaving Marcus without information about his son's basic safety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has also unilaterally interfered with Eli's educational enrollment by removing the child from his early childhood program for periods corresponding to Colin's unannounced possession. These disruptions have materially affected Eli's routine and developmental progress. Marcus has made repeated attempts to establish communication with Colin regarding a workable parenting schedule, but those efforts have been rebuffed.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now files this petition to establish formal legal custody, a structured parenting plan, and a child support order so that Eli's welfare, stability, and relationships with both parents are protected by enforceable court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when there is a dispute over child custody, either parent may petition the superior court for resolution of the matter, and the court shall award custody on the basis of the best interests of the child. The statute requires the court to consider all relevant factors, including those enumerated in AS 25.24.933. Neither parent is entitled to a preference in custody solely on the basis of the parent's identity.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shall determine custody in accordance with the best interests of the child, considering the nine factors set forth in AS 25.24.150(c), which include: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Pending a final custody determination, AS 25.20.070 provides that, unless detrimental to the child's welfare or unless the presumption under AS 25.24.150(g) applies, the child shall have, to the greatest degree practical, equal access to both parents during the period in which the court considers an award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custody is established, AS 25.20.130 provides that a parent who is not granted custody retains the same access to the child's medical, dental, school, and other records as the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considering a custody petition, the Alaska Supreme Court has explained that the best-interests analysis is fact-intensive and child-centered, requiring the court to focus on the circumstances most directly bearing on the child's welfare. Geldermann v. Geldermann, 428 P.3d 477 (Alaska 2018). A parent's willingness and ability to facilitate the child's relationship with the other parent is among the most significant factors courts weigh. del Rosario v. Clare, 378 P.3d 380 (Alaska 2016). The courts have further recognized that a child's need for stability and continuity in his living environment is a weighty consideration in any custody determination.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HAS AUTHORITY TO ESTABLISH CUSTODY AND A PARENTING PLAN UNDER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expressly authorizes a parent to petition the superior court for resolution of a custody dispute and directs the court to award custody on the basis of the best interests of the child. This authority extends to the initial establishment of custody where no prior order exists. The statute requires the court to "consider all relevant factors, including those factors enumerated in AS 25.24.150(c), and the presumption established in AS 25.24.150(g) under all circumstances." The court may also award shared custody under AS 25.20.968 if shared custody is determined to be in the best interests of the child, provided that any such award assures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there is a genuine and material dispute over custody and parenting time. Colin's recent pattern of unannounced, extended removals of Eli from his primary home and refusal to communicate with Marcus demonstrates that the parties cannot manage Eli's upbringing cooperatively without judicial intervention. This Court has clear statutory authority and an affirmative obligation to resolve the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ELI WEIGH IN FAVOR OF GRANTING MARCUS PRIMARY PHYSICAL CUSTODY WITH A STRUCTURED PARENTING PLAN FOR COLIN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primary consideration in every custody determination is the best interests of the child. AS 25.24.150(c) enumerates the factors the court must consider. Application of those factors to the facts presented here supports an award of primary physical custody to Marcus, with structured, predictable parenting time for Colin governed by a formal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Eli Has Lived in a Stable, Satisfactory Environment with Marcus and Continuity Should Be Preserved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Eli has lived primarily with Marcus since the parties' separation in March 2023. In the approximately two years since that separation, Marcus has been Eli's consistent daily caregiver, responsible for the child's housing, nutrition, medical care, and enrollment in early childhood education. Eli has established routines, relationships, and developmental benchmarks in that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disrupting a child's stable living arrangement poses significant developmental risks and that courts should be cautious about unnecessary change. Mendel-Gleason v. Harris, 261 P.3d 397 (Alaska 2011). Colin's recent conduct, specifically his unannounced removal of Eli for extended periods and his interference with Eli's educational program, has already introduced harmful instability into the child's life. Formalizing Marcus as primary custodial parent preserves the continuity Eli requires.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Marcus Has Demonstrated Greater Capability and Desire to Meet Eli's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assess the capability and desire of each parent to meet the child's physical, emotional, mental, religious, and social needs. AS 25.24.150(c)(1). Marcus has consistently provided for all of Eli's day-to-day needs throughout the child's life, including medical appointments, consistent housing, and early childhood education. Colin, by contrast, has been available only intermittently due to the demands of commercial fishing and has chosen not to establish a predictable presence in Eli's daily routine.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Capability is demonstrated through sustained engagement. Marcus's record of consistent caregiving over the entirety of Eli's life demonstrates both the capability and the desire to meet the child's needs. Colin's irregular availability, standing alone, does not disqualify him from meaningful parenting time, but it does weigh against an award of primary physical custody to Colin.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Colin's Refusal to Communicate Regarding Eli's Whereabouts Weighs Heavily Against Him Under AS 25.24.150(c)(6)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significant statutory factors is the willingness and ability of each parent to facilitate a close and continuing relationship between the child and the other parent. AS 25.24.150(c)(6). The Alaska Supreme Court has recognized that a parent who refuses to communicate with the other parent about the child's welfare and location, or who withholds information about the child's activities and whereabouts, undermines this statutory factor in a meaningful way. del Rosario v. Clare, 378 P.3d 380 (Alaska 2016). In del Rosario, the court found that a parent's failure to provide address information and failure to respond to scheduled contact calls reflected a troubling unwillingness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conduct here is analogous and, if anything, more acute. He has taken Eli for extended periods without advance notice, refused to disclose Eli's location to Marcus, and ignored Marcus's communications. This conduct directly deprives Eli of consistent access to his primary caregiver and affirmatively interferes with Marcus's ability to monitor the child's safety and welfare. It reflects an unwillingness to co-parent that weighs significantly in favor of granting primary custody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 Structured Parenting Schedule Will Protect Eli's Relationship with Colin While Ensuring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the factors analyzed above support an award of primary physical custody to Marcus, Alaska law strongly favors arrangements that ensure a child's frequent and continuing contact with both parents. AS 25.20.060(c). AS 25.20.070 provides that, absent a showing of detriment or application of the domestic violence presumption, "the child shall have, to the greatest degree practical, equal access to both parents during the time that the court considers an award of custody under AS 25.20.060, 25.20.130."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does not seek to eliminate Colin from Eli's life. To the contrary, Marcus seeks a formal parenting plan that gives Colin predictable, scheduled parenting time calibrated to the realities of his work schedule as a commercial fisherman. A structured plan will serve Eli's interest in maintaining a meaningful relationship with his father while preventing the instability caused by unannounced removals and communication blackouts. The court should consider Colin's irregular schedule and, consistent with AS 25.20.070, design a parenting schedule that gives Colin the maximum meaningful access consistent with Eli's need for routine and stability.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ESTABLISH JOINT LEGAL CUSTODY WITH PRIMARY DECISION-MAKING AUTHORITY VESTED IN MARCUS ABSENT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Legal custody governs the authority to make decisions about a child's education, medical care, religious upbringing, and general welfare. The court has discretion to award sole or joint legal custody based on the best interests of the child. AS 25.20.060(a);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is appropriate when parents are able to communicate and cooperate sufficiently to make joint decisions in the child's best interest. The Alaska Supreme Court has recognized, however, that where parents demonstrate an inability to communicate and cooperate effectively, joint legal custody can become impracticable and harmful to the child's welfare. Laramie Rainer v. Ryan Poole, 510 P.3d 476 (Alaska 2022). In that case, the court held that a sustained breakdown in communication between parents can constitute sufficient grounds to modify custody arrangements, precisely because the lack of cooperation hinders the effective joint decision-making that is in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Colin's refusal to communicate with Marcus about Eli's location, health, and educational enrollment demonstrates that effective joint decision-making is currently impracticable. Marcus requests that the court award joint legal custody with a clear tie-breaking mechanism vesting final decision-making authority in Marcus for educational and medical matters when the parents cannot reach agreement within a reasonable time, or alternatively that the court award Marcus sole legal custody if it finds that Colin's communication conduct makes joint legal custody contrary to Eli's best interests. In either case, AS 25.20.130 preserves Colin's independent right to access Eli's medical, dental, and school records regardless of the legal custody designation, ensuring that Colin remains informed about his son's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COLIN'S PATTERN OF UNANNOUNCED REMOVAL AND COMMUNICATION REFUSAL WARRANTS JUDICIAL INTERVENTION AND STRUCTURED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conduct Colin has recently engaged in, specifically taking Eli for extended periods without notice and refusing to communicate about the child's whereabouts, goes beyond a mere scheduling dispute. It deprives Marcus of the ability to ensure Eli's basic safety and welfare, interferes with Eli's educational continuity, and violates the informal understanding under which the parties have operated since their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no prior court order exists that Colin can be found to have formally violated, the absence of an order is precisely why this petition is necessary. In Edith A. v. Jonah A., 433 P.3d 1157 (Alaska 2018), the Alaska Supreme Court observed that parents who communicate poorly and fail to coordinate effectively over a child's needs ultimately harm the child, regardless of which parent bears greater responsibility for the breakdown. The court in that case examined both parents' conduct with an eye toward what arrangement would best protect the child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should take a similarly forward-looking approach and enter a parenting plan that includes enforceable provisions requiring advance notice of travel with the child, prompt response to communications about the child's health and welfare, and disclosure of the child's location during each parent's parenting time. These provisions are consistent with the requirements the Alaska Legislature has established for deployed military parents under AS 25.20.095(f), which mandates, among other things, that parents facilitate contact between the child and the other parent, provide timely schedule information, and give immediate notification of any change in address or contact information. While AS 25.20.095 applies specifically to military deployment, the communication and access framework it embodies reflects a legislative judgment about the minimum standards of cooperative co-parenting that protect a child's interests, and this Court may draw on that framework as guidance in crafting relief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ESTABLISHED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child support order currently exists for Eli. Marcus respectfully requests that the court establish a child support obligation consistent with Alaska Civil Rule 90.3. Under Civil Rule 90.3(a), in a case in which one parent is awarded primary physical custody, child support is calculated as an amount equal to the non-custodial parent's adjusted annual income multiplied by the applicable percentage: twenty percent for one child. The court is directed to calculate adjusted annual income by subtracting from total income the mandatory and permissible deductions enumerated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Colin's income as a commercial fisherman is likely seasonal in nature, the court may, pursuant to Civil Rule 90.3(c)(5), order that the annual support amount be paid in unequal monthly installments reflecting Colin's expected income pattern, provided the conditions of that provision are satisfied. The court should also consider whether Colin's irregular employment gives rise to the need to assess potential income under Civil Rule 90.3(a)(4), particularly if Colin's reported income does not accurately reflect his earning capacity during active fishing seasons.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parties are ultimately awarded shared physical custody as defined under Civil Rule 90.3(f), the support calculation shall proceed under Civil Rule 90.3(b), which applies the shared custody formula to determine the net obligation between the parents based on each parent's adjusted annual income and the percentage of time the child spends with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that the court conduct an evidentiary hearing to establish the parties' respective incomes and enter a child support order consistent with the guidelines. Any deviation from the guideline amount requires the court to find good cause by clear and convincing evidence that manifest injustice would result, and to specify in writing the reason for any variance. Civil Rule 90.3(c)(1).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APPOINT A GUARDIAN AD LITEM TO REPRESENT ELI'S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severity of the communication breakdown between the parties and the young age of the child, Marcus respectfully requests that the court consider appointing a guardian ad litem for Eli pursuant to Civil Rule 90.7(e). As that rule provides, a guardian ad litem "shall represent and advocate the best interests of the child" and "shall be treated as a party to the proceeding for all purposes." A guardian ad litem would conduct an independent factual investigation, assess Eli's developmental needs and current circumstances, and present the court with an independent perspective on the custody and parenting plan arrangement that best serves Eli's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Eli is four years old and is not of sufficient age and capacity to form and articulate a meaningful custodial preference under AS 25.24.150(c)(3). The appointment of a guardian ad litem would ensure that his voice and interests are nonetheless independently represented in these proceedings, particularly given the level of conflict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Petrova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Establishing primary physical custody of Eli Petrova with Marcus Petrova, with structured, predictable parenting time for Colin Petrova consistent with his work schedule and Eli's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joint legal custody with a tie-breaking mechanism vesting final decision-making authority in Marcus for educational and medical matters when the parties cannot reach agreement, or alternatively awarding Marcus sole legal custody if the court finds that joint legal custody is contrary to Eli's best interests given Colin's demonstrated unwillingness to communicate;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Incorporating into the parenting plan enforceable provisions requiring advance notice of travel with the child, prompt response to communications regarding the child's health and welfare, and disclosure of the child's location during each parent's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Entering a child support order in accordance with Civil Rule 90.3(a) based on an evidentiary determination of Colin's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Appointing a guardian ad litem to represent Eli's best interests throughout these proceedings;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Granting such other and further relief as the Court deems just and proper in the best interests of Eli Petrova.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2026-08-16T19:10:03.100Z</dcterms:created>
  <dcterms:modified xsi:type="dcterms:W3CDTF">2026-08-16T19:10:03.100Z</dcterms:modified>
</cp:coreProperties>
</file>

<file path=docProps/custom.xml><?xml version="1.0" encoding="utf-8"?>
<Properties xmlns="http://schemas.openxmlformats.org/officeDocument/2006/custom-properties" xmlns:vt="http://schemas.openxmlformats.org/officeDocument/2006/docPropsVTypes"/>
</file>