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(doc-0045)</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Colby petitions the Superior Court of the State of Alaska to enter a formal order establishing legal and physical custody of the parties' two-year-old son, Emmett Colby, and a consistent, court-ordered parenting time schedule. Since the parties separated in early 2023, Emmett has resided primarily with Marcus in Anchorage. No court order governing custody or visitation has ever been entered. The absence of any formal order has created ongoing instability for Emmett, as the parties have been unable to reach consistent agreements regarding his medical care, childcare arrangements, and Colin Colby's parenting time. Marcus respectfully asks this Court to exercise its authority under AS 25.20.060 and AS 25.24.150 to enter a custody and parenting time order that serves Emmett's best interests and provides him with the stable, predictable environment he needs and deserves at this critical stage of his development.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Colby and Colin Colby maintained a romantic relationship for approximately three years before separating in early 2023. The separation occurred by mutual agreement, following a period of escalating conflict between the parties. The parties share one child, Emmett Colby, who was born during the relationship and is currently two years of age. Emmett has resided primarily with Marcus in Anchorage since the parties' separation.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the separation, the parties attempted to co-parent Emmett without formal court involvement, believing at the time that cooperative informal arrangements would be sufficient. That informal arrangement has proven unworkable. Colin's parenting time has been inconsistent and unpredictable, occurring without any set schedule, and the parties have been unable to reach agreement on fundamental matters relating to Emmett's welfare, including his medical care and childcare arrangements. No custody order has ever been entered by any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has been Emmett's primary caregiver since the separation, providing for Emmett's daily physical, emotional, and developmental needs in a stable home environment in Anchorage. Emmett is now two years old and is at a formative stage of his development. The absence of a formal custody order leaves Emmett without the legal framework necessary to ensure continuity, stability, and consistent access to both parents. Marcus now seeks a formal order establishing custody and parenting time so that Emmett's long-term well-being is protected and all parties have clear, enforceable rights and obligations.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25.20.060, either parent may petition the superior court for resolution of a child custody dispute. The court is required to award custody on the basis of the best interests of the child, considering all relevant factors, including those enumerated in AS 25.24.150(c). The court may also award shared custody if that arrangement is determined to be in the best interests of the child, and any award of shared custody must assure that the child has frequent and continuing contact with each parent to the maximum extent possible consistent with those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 sets out the best interest factors the court must consider, including: the physical, emotional, mental, religious, and social needs of the child; the capability and desire of each parent to meet those needs; the child's preference if the child is of sufficient age and capacity to form one;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evidence of substance abuse that directly affects the child's well-being; and other factors the court considers pertinent.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25.24.150(d) makes clear that in awarding custody, the court may consider only those facts that directly affect the well-being of the child. The Alaska Supreme Court has consistently affirmed that a child's need for stability, continuity, and a secure environment is a central consideration in custody determinations. See Andrea C. v. Marcus K., 355 P.3d 521 (Alaska 2015); Smith v. Weekley, 73 P.3d 1219 (Alaska 2003).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mediation is appropriate, the court has authority under AS 25.20.080 to order the parties to participate in mediation within 30 days of the filing of a custody petition. However, the court retains full authority to proceed to resolution of the custody dispute in the ordinary course if mediation is unavailable or unsuccessful.</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THIS COURT HAS AUTHORITY AND JURISDICTION TO ESTABLISH A CUSTODY AND PARENTING TIME ORDER FOR EMMETT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25.20.060(a) provides that if there is a dispute over child custody, either parent may petition the superior court for resolution of the matter. The statute requires the court to award custody on the basis of the best interests of the child. Here, the parties have not established any court-ordered custody or parenting time arrangement. The informal co-parenting arrangement they attempted has collapsed due to ongoing disagreements about Emmett's medical care, childcare, and the unpredictability of Colin's parenting time. The existence of persistent, unresolved disputes over these core matters of Emmett's welfare constitutes precisely the kind of custody dispute that AS 25.20.060 was enacted to address. Accordingly, this Court has full authority to enter an initial custody order establishing legal custody, physical custody, and a parenting time schedule for Emmett.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BEST INTEREST FACTORS UNDER AS 25.24.150(c) SUPPORT AWARDING MARCUS PRIMARY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is required to determine custody "in accordance with the best interests of the child" and must consider the specific factors listed in AS 25.24.150(c). A careful examination of those factors in light of the facts of this case supports awarding Marcus primary physical custody, with a structured and regular parenting time schedule for Colin.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Physical, Emotional, Mental, and Social Needs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Emmett is two years old, a stage of development at which consistency, routine, and a stable primary attachment figure are critically important to healthy emotional and cognitive development. AS 25.24.150(c)(1) directs the court to consider the physical, emotional, mental, religious, and social needs of the child. Marcus has provided Emmett with consistent, daily care since the parties' separation. Emmett's current primary residence with Marcus in Anchorage provides the continuity that is fundamental to his healthy development at this age. The Alaska Supreme Court recognized in Andrea C. v. Marcus K., 355 P.3d 521 (Alaska 2015), that young children require consistency and stability in their living arrangements to achieve psychological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Capability and Desire of Each Parent to Meet the Child's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25.24.150(c)(2), the court must consider the capability and desire of each parent to meet Emmett's needs. Marcus has demonstrated his capability and commitment by serving as Emmett's primary caregiver since the separation, managing Emmett's day-to-day physical and emotional needs, arranging childcare, and addressing medical needs. Colin's availability has been irregular and unpredictable. The absence of consistent parenting time, and the parties' documented inability to reach agreement on medical care and childcare, reflect a disparity in the degree to which each parent has been consistently available and engaged in Emmett's day-to-day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Length of Time Emmett Has Lived in a Stable Environment and the Desirability of Maintaining Continuity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25.24.150(c)(5) identifies the length of time a child has lived in a stable, satisfactory environment and the desirability of maintaining continuity as a key factor. Since the separation in early 2023, Emmett has resided primarily with Marcus in Anchorage. This living arrangement, while lacking a formal court order, represents the only stable and consistent home environment Emmett has known since the parties separated. Disrupting that arrangement without strong countervailing reasons would be contrary to Emmett's best interests. The Alaska Supreme Court's analysis in Smith v. Weekley, 73 P.3d 1219 (Alaska 2003), affirms that the continuity of a child's established living arrangement is an important consideration in determining initial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The Willingness of Each Parent to Facilitate a Relationship Between the Child and the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requires the court to consider each parent's willingness and ability to facilitate and encourage a close and continuing relationship between the other parent and the child. Marcus's petition does not seek to eliminate Colin's parenting time. Rather, Marcus seeks a formal, structured schedule that provides Emmett with consistent time with both parents. A structured schedule, rather than an ad hoc arrangement, will better serve Emmett's interests by ensuring predictable contact with Colin while preserving Marcus's ability to provide the stable primary home that Emmett has known. The Alaska Supreme Court noted in Geldermann v. Geldermann, 428 P.3d 477 (Alaska 2018), that breakdown in civil communication between parents and failure to facilitate consistent contact are relevant and material concerns in custody matters.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Other Pertinent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persistent inability to agree on critical matters such as medical care and childcare, without any court framework, is a pertinent factor under AS 25.24.150(c)(9). The court in del Rosario v. Clare, 378 P.3d 380 (Alaska 2016), recognized that parental failure to cooperate and communicate regarding a child's care directly implicates the child's best interests. The establishment of sole or primary legal custody in Marcus, with clearly defined parental rights for Colin regarding decision-making and parenting time, will reduce the potential for continued conflict over these matters and will provide Emmett with a clearer, more stable structure.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A STRUCTURED PARENTING TIME SCHEDULE FOR COLIN IS IN EMMETT'S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does not oppose Colin having meaningful parenting time with Emmett. To the contrary, Emmett's best interests are served by having a genuine, ongoing relationship with both of his parents, provided that relationship occurs within a predictable and stable framework. AS 25.20.060(c) provides that the court may award shared custody if it is in the best interests of the child, and that any shared custody arrangement must assure frequent and continuing contact with each parent to the maximum extent possible.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Emmett's age and the current state of co-parenting communication between the parties, a graduated parenting time schedule that provides Colin with regular, predictable time with Emmett while maintaining Marcus's role as primary residential parent is the arrangement most likely to serve Emmett's best interests at this stage. As the parties' ability to co-parent effectively develops, and as Emmett grows older, the schedule may be revisited by agreement or further court order under AS 25.20.110.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a child's need for frequent contact with each parent must be balanced against the need for a stable primary home, particularly for very young children. See Barrett v. Alguire, 35 P.3d 1 (Alaska 2001); Havel v. Hogan, 216 P.3d 1142 (Alaska 2009). A court-ordered schedule, even one that begins with a gradual transition of parenting time, ensures that Colin's contact with Emmett is regular and protected, while giving Emmett the continuity and routine he needs.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COURT SHOULD RESOLVE LEGAL CUSTODY AND AUTHORIZE A PROCESS FOR RESOLVING MEDICAL AND CHILDCARE DISPUTES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One of the central conflicts driving this petition is the parties' inability to agree on Emmett's medical care and childcare arrangements. Legal custody determines which parent, or both parents jointly, has the authority to make major decisions regarding the child's education, healthcare, and religious upbringing. AS 25.24.150(c) requires the court to consider the capability and desire of each parent to meet the child's needs, as well as the parties' capacity to cooperate in decision-making.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cases where parents demonstrate difficulty reaching agreement on fundamental child-rearing decisions, the Alaska Supreme Court has recognized the superior court's authority to intervene with appropriate legal custody structures that minimize ongoing conflict. See Mendel-Gleason v. Harris, 261 P.3d 397 (Alaska 2011). Where joint legal custody is ordered, the court may establish a dispute-resolution mechanism to address deadlocks on major decisions. Alternatively, where the record reflects persistent conflict and inability to cooperate on critical decisions, the court may award sole legal custody to the parent best positioned to make decisions in the child's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respectfully requests that the court award him sole legal custody, or, alternatively, if joint legal custody is ordered, that the court establish a clear tiebreaking process and specify the categories of decisions requiring mutual consent, so that ongoing disputes regarding Emmett's medical care and childcare do not continue to deprive Emmett of timely and appropriate care.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CHILD SUPPORT SHOULD BE ESTABLISHED PURSUANT TO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establish a child support obligation consistent with the Alaska Child Support Guidelines. Civil Rule 90.3(a) provides that a child support award in a case in which one parent is awarded primary physical custody is calculated as an amount equal to the adjusted annual income of the non-custodial parent multiplied by the applicable percentage, which under Civil Rule 90.3(a)(2) is 20 percent for one child. Adjusted annual income is calculated under Civil Rule 90.3(a)(1) by subtracting mandatory deductions and allowable voluntary deductions from the parent's total income from all sources.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awards a form of shared physical custody as defined by Civil Rule 90.3(f)(1), under which each parent has the child for at least 30 but no more than 70 percent of the year, the child support calculation would be governed by Civil Rule 90.3(b)(1), which uses each parent's income and the respective percentages of physical custody time to determine the net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requests that the court order financial disclosures from both parties and establish a child support award consistent with the applicable guideline calculation. If the court finds that application of the standard guideline would result in manifest injustice under the specific circumstances of this case, it retains discretion to vary the award under Civil Rule 90.3(c)(1), provided it specifies its reasons in writing.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under AS 25.27.060(c), the court may order either parent or both parents to pay the amount necessary for support, maintenance, nurture, and education of the child, and must also issue a medical support order requiring health care insurance coverage for Emmett if such coverage is available to either parent at a reasonable cost.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F. THE COURT SHOULD CONSIDER APPOINTING A GUARDIAN AD LITEM FOR EMMETT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Emmett's young age and the nature of the disputes between his parents, Marcus respectfully requests that the Court consider appointing a guardian ad litem to represent and advocate Emmett's best interests in this proceeding. Under Civil Rule 90.7(e), the guardian ad litem shall represent and advocate the best interests of the child and shall be treated as a party to the proceeding for all purposes. A guardian ad litem can conduct an independent factual investigation, assess both parents' home environments and parenting capacities, and provide the court with an independent perspective on the custodial arrangement most likely to serve Emmett's long-term welfare. Given the parties' inability to cooperate on fundamental parenting decisions and the absence of any prior court-ordered structure, the appointment of a guardian ad litem would materially assist the court in making a well-informed best-interest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the court find that expert testimony regarding the impact of the current arrangement on Emmett's development would assist in its determination, Alaska R. Evid. 706(a) authorizes the court to appoint expert witnesses on its own motion or on the motion of any party. Marcus is prepared to cooperate fully with any court-appointed evaluator or expert.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Emmett Colby is a two-year-old child who has lived primarily with his father, Marcus Colby, in a stable home in Anchorage since his parents separated in early 2023. The parties' informal co-parenting arrangement has proven unworkable, and the absence of any formal custody order leaves Emmett without the legal protections, stability, and predictability that are fundamental to his well-being at this critical developmental stage.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of the foregoing reasons, Marcus Colby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Enter an order awarding Marcus Colby primary physical custody of Emmett Colby, with a structured and regular parenting time schedule for Colin Colby;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Award Marcus Colby sole legal custody of Emmett Colby, or, in the alternative, enter a joint legal custody order with a clearly defined dispute-resolution mechanism for major decisions regarding Emmett's medical care, education, and childcare;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Establish a child support obligation in accordance with Civil Rule 90.3(a) and AS 25.27.060;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Issue a medical support order pursuant to AS 25.27.060(c) requiring health care insurance coverage for Emmett;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Consider appointing a guardian ad litem pursuant to Civil Rule 90.7(e) to represent Emmett's best interests in this proceeding;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 such other and further relief as the Court deems just and proper in the best interests of Emmett Colby.</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2026-08-16T19:14:34.500Z</dcterms:created>
  <dcterms:modified xsi:type="dcterms:W3CDTF">2026-08-16T19:14:34.500Z</dcterms:modified>
</cp:coreProperties>
</file>

<file path=docProps/custom.xml><?xml version="1.0" encoding="utf-8"?>
<Properties xmlns="http://schemas.openxmlformats.org/officeDocument/2006/custom-properties" xmlns:vt="http://schemas.openxmlformats.org/officeDocument/2006/docPropsVTypes"/>
</file>