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the biological father of minor child Olivia Larsen (date of birth approximately 2021), petitions this Court for an order establishing legal and physical custody of Olivia before her mother, Jennifer Larsen, carries out a planned relocation from Anchorage to Fairbanks. No formal custody order has ever been entered by any court. Jacob has exercised parenting time on alternating weekends by informal mutual agreement since the parties separated in early 2023. Jennifer has recently announced her intention to relocate with Olivia to Fairbanks for employment, a move that would fundamentally disrupt Olivia's existing parenting schedule and substantially diminish Jacob's ability to maintain a meaningful, consistent relationship with his four-year-old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brings this petition under AS 25.20.060, which authorizes either parent to petition the superior court for resolution of custody disputes and directs the court to award custody on the basis of the best interests of the child. Because no prior custody order exists, this is an initial custody determination, not a modification proceeding. Jacob asks the Court to enter a formal custody order that protects Olivia's relationship with both parents, provides her with the stability she deserves, and accounts for the impact of the proposed relocation on the child's well-being. Jacob does not seek to prevent Jennifer from pursuing employment opportunities. He does, however, seek a legally enforceable framework that prevents any unilateral removal of Olivia from the Anchorage area before the Court has had a full opportunity to evaluate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and Jennifer Larsen were never married. They maintained a romantic relationship for approximately three years and share one minor child, Olivia Larsen, who is currently four years old. The parties separated in early 2023 following ongoing disputes regarding finances and differing parenting philosophies. Since the separation, Olivia has resided primarily with Jennifer at Jennifer's apartment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Jacob and Jennifer reached an informal arrangement whereby Jacob would exercise parenting time with Olivia on alternating weekends. Jacob has consistently honored this arrangement and has maintained a loving and active presence in Olivia's life throughout the period since separation. Despite the absence of a formal court order, Jacob has demonstrated both the capability and the desire to participate meaningfully in Olivia's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ever entered a custody order, visitation order, or parenting plan of any kind governing Olivia. The parenting arrangement in place has been entirely informal, resting solely on the voluntary cooperation of both parents. That cooperation has now broken down. Jennifer has informed Jacob that she intends to relocate with Olivia to Fairbanks, Alaska, to accept a new job. Jacob was not consulted in advance regarding this decision and does not consent to the relocation as currently proposed. A move to Fairbanks would require Olivia to leave the only community she has ever known, would sever the close and frequent contact she currently enjoys with her father, and would render the informal alternating-weekend arrangement functionally impossible.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now petitions this Court to establish formal legal and physical custody rights before the proposed relocation takes place. He seeks a parenting plan that preserves Olivia's relationship with both parents, protects the stability and continuity of her home environment to the greatest extent practicable, and is grounded in a careful assessment of the factors set forth in AS 25.24.150(c).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an initial custody determination under AS 25.20.060, which provides that either parent may petition the superior court for resolution of a custody dispute and that the court shall award custody on the basis of the best interests of the child. Because no prior custody order has been issued by any court, this is a proceeding for initial custody determination rather than a modification. The Court has exclusive, continuing jurisdiction under AS 25.30.310, as both parents and the child currently reside in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controlling legal standard in all custody proceedings under Alaska law is the best interests of the child. AS 25.24.150(c) requires the court to consider, at minimum, the following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religious, and social needs of the child;</w:t>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these needs;</w:t>
      </w:r>
    </w:p>
    <w:p>
      <w:pPr>
        <w:spacing w:after="0" w:before="0" w:line="480"/>
        <w:jc w:val="left"/>
      </w:pPr>
      <w:r>
        <w:rPr>
          <w:rFonts w:ascii="Times New Roman" w:cs="Times New Roman" w:eastAsia="Times New Roman" w:hAnsi="Times New Roman"/>
          <w:b w:val="false"/>
          <w:bCs w:val="false"/>
          <w:sz w:val="24"/>
          <w:szCs w:val="24"/>
        </w:rPr>
        <w:t xml:space="preserve">(3) the child's preference if the child is of sufficient age and capacity to form a preference;</w:t>
      </w:r>
    </w:p>
    <w:p>
      <w:pPr>
        <w:spacing w:after="0" w:before="0" w:line="480"/>
        <w:jc w:val="left"/>
      </w:pPr>
      <w:r>
        <w:rPr>
          <w:rFonts w:ascii="Times New Roman" w:cs="Times New Roman" w:eastAsia="Times New Roman" w:hAnsi="Times New Roman"/>
          <w:b w:val="false"/>
          <w:bCs w:val="false"/>
          <w:sz w:val="24"/>
          <w:szCs w:val="24"/>
        </w:rPr>
        <w:t xml:space="preserve">(4) the love and affection existing between the child and each parent;</w:t>
      </w:r>
    </w:p>
    <w:p>
      <w:pPr>
        <w:spacing w:after="0" w:before="0" w:line="480"/>
        <w:jc w:val="left"/>
      </w:pPr>
      <w:r>
        <w:rPr>
          <w:rFonts w:ascii="Times New Roman" w:cs="Times New Roman" w:eastAsia="Times New Roman" w:hAnsi="Times New Roman"/>
          <w:b w:val="false"/>
          <w:bCs w:val="false"/>
          <w:sz w:val="24"/>
          <w:szCs w:val="24"/>
        </w:rPr>
        <w:t xml:space="preserve">(5) the length of time the child has lived in a stable, satisfactory environment and the desirability of maintaining continuity;</w:t>
      </w:r>
    </w:p>
    <w:p>
      <w:pPr>
        <w:spacing w:after="0" w:before="0" w:line="480"/>
        <w:jc w:val="left"/>
      </w:pPr>
      <w:r>
        <w:rPr>
          <w:rFonts w:ascii="Times New Roman" w:cs="Times New Roman" w:eastAsia="Times New Roman" w:hAnsi="Times New Roman"/>
          <w:b w:val="false"/>
          <w:bCs w:val="false"/>
          <w:sz w:val="24"/>
          <w:szCs w:val="24"/>
        </w:rPr>
        <w:t xml:space="preserve">(6) the willingness and ability of each parent to facilitate and encourage a close and continuing relationship between the other parent and the child;</w:t>
      </w:r>
    </w:p>
    <w:p>
      <w:pPr>
        <w:spacing w:after="0" w:before="0" w:line="480"/>
        <w:jc w:val="left"/>
      </w:pPr>
      <w:r>
        <w:rPr>
          <w:rFonts w:ascii="Times New Roman" w:cs="Times New Roman" w:eastAsia="Times New Roman" w:hAnsi="Times New Roman"/>
          <w:b w:val="false"/>
          <w:bCs w:val="false"/>
          <w:sz w:val="24"/>
          <w:szCs w:val="24"/>
        </w:rPr>
        <w:t xml:space="preserve">(7) any evidence of domestic violence, child abuse, or child neglect in the proposed custodial household or a history of violence between the parents;</w:t>
      </w:r>
    </w:p>
    <w:p>
      <w:pPr>
        <w:spacing w:after="0" w:before="0" w:line="480"/>
        <w:jc w:val="left"/>
      </w:pPr>
      <w:r>
        <w:rPr>
          <w:rFonts w:ascii="Times New Roman" w:cs="Times New Roman" w:eastAsia="Times New Roman" w:hAnsi="Times New Roman"/>
          <w:b w:val="false"/>
          <w:bCs w:val="false"/>
          <w:sz w:val="24"/>
          <w:szCs w:val="24"/>
        </w:rPr>
        <w:t xml:space="preserve">(8) evidence that substance abuse by either parent or other members of the household directly affects the emotional or physical well-being of the child; and</w:t>
      </w:r>
    </w:p>
    <w:p>
      <w:pPr>
        <w:spacing w:after="0" w:before="0" w:line="480"/>
        <w:jc w:val="left"/>
      </w:pPr>
      <w:r>
        <w:rPr>
          <w:rFonts w:ascii="Times New Roman" w:cs="Times New Roman" w:eastAsia="Times New Roman" w:hAnsi="Times New Roman"/>
          <w:b w:val="false"/>
          <w:bCs w:val="false"/>
          <w:sz w:val="24"/>
          <w:szCs w:val="24"/>
        </w:rPr>
        <w:t xml:space="preserve">(9) other factors that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Equal Access During Pendency of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this custody determination, Olivia is entitled to equal access to both parents to the greatest degree practical. AS 25.20.070 provides that, absent a showing of detriment to the child or the existence of a domestic violence presumption, "the child shall have, to the greatest degree practical, equal access to both parents during the time that the court considers an award of custody under AS 25.20.060, 25.20.130."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Standard of Review and Judicial Discretion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there is no rigid formula for custody determinations, and that the superior court must exercise broad discretion in fashioning a custody arrangement designed to meet the unique needs of each child. McQuade v. McQuade, 901 P.2d 421 (Alaska 1995). The court's decision will be reversed only for abuse of discretion or clearly erroneous factual findings. Id.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ENTER AN INITIAL CUSTODY ORDER BECAUSE NO PRIOR ORDER EXISTS AND OLIVIA'S BEST INTERESTS REQUIRE A FORMAL, ENFORCEABLE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formal custody order has ever been entered governing Olivia, Jacob has no legally enforceable mechanism to ensure continued access to his daughter if Jennifer proceeds with the relocation. The absence of a formal order means Jennifer could relocate with Olivia to Fairbanks without any legal impediment and without any court-sanctioned process for protecting Jacob's parental relationship. This situation creates precisely the kind of instability that Alaska's custody statutes are designed to remedy.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25.20.060(a) provides that either parent may petition the superior court for resolution of a custody dispute, and that the court shall award custody on the basis of the best interests of the child. Jacob exercises this right now, before any unilateral action by Jennifer forecloses the Court's ability to conduct a meaningful analysis. The Alaska Supreme Court has recognized that a parent's unilateral decision to relocate a child without the other parent's consent, particularly where no order is in place, is a circumstance that warrants court intervention. See Jacob G. v. Savanah F., 545 P.3d 885 (Alaska 2024).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informal arrangement, while functional until recently, cannot protect Olivia's interests going forward. A formal court order is necessary to provide both parents with clear rights and obligations, to ensure Olivia's stability, and to create a framework for resolving future disputes without resort to self-help.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THE CHILD UNDER AS 25.24.150(c) FAVOR AN INITIAL CUSTODY ORDER THAT PRESERVES OLIVIA'S RELATIONSHIP WITH BOTH PARENTS AND REQUIRES MEANINGFUL JUDICIAL SCRUTINY OF THE PROPOSED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Olivia's Physical, Emotional, and Social Needs Require Stability and Continuity of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Olivia is four years old. Children of her age are particularly vulnerable to disruptions in attachment relationships and to sudden changes in their social environment. AS 25.24.150(c)(1) requires the Court to consider the physical, emotional, mental, religious, and social needs of the child. At four years old, Olivia has established bonds with both of her parents, with her community in Anchorage, and with the rhythms and routines that provide children her age with a sense of security. An abrupt relocation to Fairbanks, without a structured parenting plan, would sever those bonds and deprive Olivia of consistent access to her father at a critical developmental stage.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also directs the Court to consider the length of time the child has lived in a stable, satisfactory environment and the desirability of maintaining continuity. Olivia has lived in Anchorage for her entire life. Her home, her routines, and her relationship with her father are centered there. The desirability of maintaining that continuity weighs in favor of requiring that any relocation be evaluated carefully before it is permitted to occur.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Jacob Has Demonstrated the Capability and Desire to Meet Olivia's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directs the Court to assess the capability and desire of each parent to meet the child's needs. Jacob has consistently exercised his alternating-weekend parenting time since the parties separated. He has done so without the assistance of a court order, relying instead on his own commitment to maintaining a relationship with his daughter. This voluntary, consistent conduct is evidence that Jacob is both capable and deeply motivated to participate in Olivia's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parent's present ability and demonstrated commitment to a child's welfare are central considerations in custody proceedings. McQuade v. McQuade, 901 P.2d 421 (Alaska 1995). Jacob's record of consistent involvement, even in the absence of legal compulsion, speaks directly to this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Olivia and Her Father Weigh in Favor of Protecting Their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requires the Court to consider the love and affection existing between the child and each parent. Jacob and Olivia have maintained a close relationship throughout the two years since the parties' separation. Regular alternating-weekend contact between a young child and a parent represents a meaningful and consistent bond. Permitting a unilateral relocation to Fairbanks without court scrutiny would substantially undermine that bond, substituting informal and irregular contact for the structured, frequent relationship Olivia currently enjoys with her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Jennifer's Apparent Unwillingness to Facilitate Jacob's Relationship with Olivia Is a Factor the Court Must Weigh.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Jennifer's decision to inform Jacob of a planned relocation rather than to seek his input or consent in advance raises concerns about her willingness to support Olivia's relationship with her father going forward. The Alaska Supreme Court has held that a proposed move is not legitimate if it is primarily motivated by a desire to make visitation more difficult. Rego v. Rego, 259 P.3d 447 (Alaska 2011). While Jacob does not at this time allege that Jennifer's stated employment rationale is pretextual, he does note that Jennifer's failure to involve him in the decision, and her announced intention to proceed without his agreement, is relevant to this statutory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Jacob has consistently cooperated with the informal custody arrangement, has exercised his parenting time reliably, and has demonstrated a commitment to Olivia's relationship with both parents. This Court should weigh the parties' relative postures toward cooperation and parental facilitation when fashioning an initial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Proposed Relocation Must Be Evaluated for Its Impact on Olivia's Best Interests Before It Is Permitted to Occur.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move from Anchorage to Fairbanks is not a trivial geographic change. It would place Olivia several hundred miles from her father, render alternating-weekend parenting time effectively impossible without substantial travel, and require a complete restructuring of any parenting plan the Court might otherwise enter. AS 25.24.150(c)(9) authorizes the Court to consider any other factors it deems pertinent to the best interests of the child, and the impact of a proposed relocation on the child's relationship with the non-relocating parent is precisely such a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in relocation cases, the trial court must evaluate whether the proposed move serves legitimate reasons and what effect it would have on the child's best interests, including the impact on the child's relationship with the parent who remains behind. Brett M. v. Amanda M., 445 P.3d 1005 (Alaska 2019); Rego v. Rego, 259 P.3d 447 (Alaska 2011). Because no custody order is currently in place, this Court has the opportunity and the obligation to conduct that analysis before, not after, a relocation takes place. Jacob respectfully requests that the Court issue an interim order preventing Jennifer from relocating Olivia outside the Anchorage area until a full evidentiary hearing on the initial custody determination has been completed.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OLIVIA IS ENTITLED TO EQUAL ACCESS TO BOTH PARENTS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this custody determination is pending, Olivia's right to maintain contact with both parents is protected by AS 25.20.070, which provides that a child shall have, to the greatest degree practical, equal access to both parents, absent a showing of detriment or a domestic violence presumption. There is no evidence of domestic violence, child abuse, or substance abuse in this case. Both parents have cooperated informally since the separation, and no facts have been alleged that would support a finding that Jacob's continued involvement with Olivia poses any risk to her safety or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therefore requests that the Court enter an interim parenting order maintaining the existing alternating-weekend schedule at minimum, and prohibiting either parent from removing Olivia from the Anchorage area during the pendency of this proceeding, as authorized by AS 25.20.060 and consistent with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CONSIDER APPOINTING A GUARDIAN AD LITEM TO REPRESENT OLIVIA'S BEST INTERESTS IF THE PROCEEDING PROVES UNUSUALLY COMPLEX.</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90.7(a) provides that in an action under AS 25.20 or AS 25.24 involving custody or visitation of a child, the Court may appoint a guardian ad litem when separate representation of the child's best interests is necessary, such as when the proceeding is unusually complex or when a guardian ad litem may be expected to present evidence not otherwise likely to be available or presented. If this proceeding develops into a contested relocation dispute with significant factual disputes regarding Olivia's needs and the impact of the proposed move, the appointment of a guardian ad litem may assist the Court in obtaining an independent perspective on what arrangement would truly serve Olivia's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90.7(e) provides that the guardian ad litem "shall represent and advocate the best interests of the child" and shall be treated as a party to the proceeding for all purposes except as otherwise provided in the rule. Jacob does not insist upon such an appointment at this stage, but brings the option to the Court's attention and requests that the Court consider it if the contested nature of these proceedings warrants independent representation of Olivia's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CHILD SUPPORT SHOULD BE ADDRESSED CONCURRENTLY WITH THE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enters a custody and parenting plan order, child support obligations should be calculated in accordance with Civil Rule 90.3(b). If the Court awards shared physical custody, defined as an arrangement in which both parents have physical custody for a substantial period of time, the shared physical custody calculation under Civil Rule 90.3(b)(1) applies. Jacob requests that the Court address child support concurrently with the custody order so that a comprehensive, integrated parenting plan is in place from the outset. Jacob is prepared to provide the Court with income information and any other documentation required for the child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set forth above, Jacob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jurisdiction under AS 25.20.060 and AS 25.30.310 to enter an initial legal and physical custody order governing minor child Olivia Larsen;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interim order during the pendency of these proceedings maintaining Olivia's current alternating-weekend parenting schedule with Jacob, consistent with AS 25.20.070, and prohibiting either parent from relocating Olivia outside the Anchorage area without prior court approval;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Conduct a full evidentiary hearing on the best interests of the child under AS 25.24.150(c) before any relocation of Olivia is permitted to occur;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Consider the appointment of a guardian ad litem under Civil Rule 90.7(a) and Civil Rule 90.7(e) if the complexity of this proceeding warrants independent representation of Olivia's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 a final custody order that establishes legal and physical custody rights for both parents, includes a detailed parenting plan that accounts for the proposed relocation and its impact on Olivia's relationship with Jacob, and serves the best interests of the child as required by AS 25.24.150;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Address child support in accordance with Civil Rule 90.3(b) concurrently with the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respectfully submits that Olivia deserves a court-supervised process that protects her stability, preserves her relationship with both parents, and ensures that any major change to her living situation is carefully evaluated before it is permitted to occur. The Court's intervention at this stage is both appropriate and necessary.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2026-08-16T19:26:01.022Z</dcterms:created>
  <dcterms:modified xsi:type="dcterms:W3CDTF">2026-08-16T19:26:01.022Z</dcterms:modified>
</cp:coreProperties>
</file>

<file path=docProps/custom.xml><?xml version="1.0" encoding="utf-8"?>
<Properties xmlns="http://schemas.openxmlformats.org/officeDocument/2006/custom-properties" xmlns:vt="http://schemas.openxmlformats.org/officeDocument/2006/docPropsVTypes"/>
</file>