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Bergstrom respectfully submits this brief in support of her petition for an initial custody determination regarding her six-year-old daughter, Maya Bergstrom. Maya has resided continuously in Eagle River, Alaska, with Priya throughout her life, and Alaska is unquestionably Maya's home state. No prior custody order has ever been entered for Maya. The parties, who were in a committed domestic partnership for approximately four years, initially hoped to resolve custody informally, but ongoing disputes over educational and medical decision-making authority, combined with Respondent Jennifer Bergstrom's announced intention to relocate to Fairbanks, have made a formal, legally binding parenting plan both necessary and urgent.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seeks an initial custody order that preserves Maya's stability, clearly defines each parent's legal and physical custody rights, and establishes a workable parenting plan that accounts for a potential change in the geographic distance between the parents. This Court has subject matter jurisdiction under AS 25.30.300, and the best interests of the child standard under AS 25.24.150 and AS 25.20.060 compels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and Jennifer Bergstrom entered into a committed domestic partnership and lived together as a family in Eagle River, Alaska for approximately four years. During that relationship, their daughter Maya was born. Maya is currently six years old and has lived at the family home in Eagle River for her entire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early 2023, the parties' relationship ended following irreconcilable differences. Jennifer relocated to a separate residence in Anchorage. Since the separation, Maya has continued to reside primarily with Priya at the Eagle River family home. Jennifer has exercised parenting time on an informal and inconsistent basis, but no court order has ever governed her contact with Maya or defined either parent's decision-making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 period following the separation, the parties believed they could reach a private co-parenting agreement and therefore did not seek court intervention. That effort has proved unsuccessful. The parties have experienced persistent and unresolved disputes regarding Maya's schooling, including which school Maya should attend and what educational services she requires, as well as disputes regarding consent for medical care. These disputes have occurred without any legal framework to resolve them, placing Maya in a position of uncertainty and exposing Priya to repeated challenges to her parenting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 recently, Jennifer has announced her intention to move to Fairbanks, Alaska for a new employment opportunity. This prospective relocation would place the parents at a significantly greater geographic distance from one another and would fundamentally alter any informal parenting arrangement the parties have attempted to maintain. Without a formal custody order in place, Jennifer's relocation would leave Maya's living situation, schedule, and welfare entirely undefined and unprotected by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now petitions this Court for an initial custody determination establishing a formal parenting plan that reflects Maya's best interests, preserves her stability and continuity of care, and provides each parent with clearly defined rights and responsibilities.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Subject Matter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Before making any custody determination, this Court must satisfy itself that it possesses subject matter jurisdiction. Under AS 25.30.300(a), a court of this state has jurisdiction to make an initial child custody determination if, among other bases, this state is the home state of the child on the date of the commencement of the proceeding. AS 25.30.300(b) provides that the provisions of AS 25.30.300(a) are the exclusive jurisdictional bases for making a child custody determination by a court of this state. As the Alaska Supreme Court confirmed in Jayda Roman v. Cleveland Karren, 461 P.3d 1252 (Alaska 2020), and reaffirmed in Dawn Maynor, f/k/a Dawn Golden v. Timothy B. Golden, 563 P.3d 1131 (Alaska 2025), the superior court may make an initial custody determination only if it possesses subject matter jurisdiction under at least one of the statutory provisions in AS 25.30.300.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Standard for Initial Custody Determinations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if there is a dispute over child custody, either parent may petition the superior court for resolution of the matter. The court shall award custody on the basis of the best interests of the child. In determining the best interests of the child, the court shall consider all relevant factors, including those factors enumerated in AS 25.24.150(c), and the presumption established in AS 25.24.150(g).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25.24.150(c) sets forth the specific factors the court must consider in any custody determination, including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25.24.150(d) further provides that in awarding custody the court may consider only those facts that directly affect the well-being of the child. Neither parent is entitled to preference in the awarding of custody.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award shared custody to both parents if shared custody is determined by the court to be in the best interests of the child. AS 25.20.060(c). An award of shared custody shall assure that the child has frequent and continuing contact with each parent to the maximum extent possible.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explained in Smith v. Weekley, 73 P.3d 1219 (Alaska 2003), both initial and final custody determinations require full consideration of the statutory best interests factors, and no single factor is presumptively controlling. The court in Pingree v. Cossette, 424 P.3d 371 (Alaska 2018), further underscored that the trial court must weigh each statutory factor on the evidence before it and that stability and continuity of environment are meaningful considerations in that analysis.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Subject Matter Jurisdiction to Enter an Initial Custody Order for Maya.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is Maya's home state within the meaning of AS 25.30.300(a)(1). Maya is six years old and has lived continuously at the family home in Eagle River, Alaska for her entire life. No other state has any jurisdictional claim over Maya. Both parents reside in Alaska, Priya in Eagle River and Jennifer currently in Anchorage. No court of any other state has ever entered a custody order or commenced a custody proceeding with respect to Maya.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Alaska is Maya's home state on the date this proceeding commences, this Court has subject matter jurisdiction under AS 25.30.300(a)(1). AS 25.30.300(c) further clarifies that physical presence of or personal jurisdiction over a party or a child is not necessary or sufficient to make a child custody determination, but the facts here present no personal jurisdiction concerns: both parties are Alaska residents.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prior custody determination has ever been made, there is no issue of exclusive continuing jurisdiction under AS 25.30.310. This is purely an initial custody determination, and jurisdiction is properly established in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Maya Require a Formal Initial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Maya's Physical, Emotional, and Social Stability Weigh Heavily in Favor of Formalizing Priya's Primary Caregiving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religious, and social needs of the child. Under AS 25.24.150(c)(5), the court must consider the length of time the child has lived in a stable, satisfactory environment and the desirability of maintaining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Maya is six years old and has lived at the Eagle River family home with Priya for her entire life. Priya has been Maya's primary caregiver since birth. Maya has established roots in her community, including her school, her neighborhood, and her social relationships, all of which are centered in Eagle River. Disrupting that environment without a formal legal framework to protect it would be contrary to Maya's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Pingree v. Cossette, 424 P.3d 371 (Alaska 2018), illustrates that courts must take seriously the impact of parental relocation and geographic distance on a child's established routine. Here, Jennifer's announced move to Fairbanks would create a substantial geographic separation between the parents, making a clear, court-ordered parenting plan indispensable to Maya's continued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Parties' Ongoing Disputes Over Educational and Medical Decision-Making Demonstrate the Need for a Defined Legal Custody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must consider the capability and desire of each parent to meet Maya's needs. Under AS 25.24.150(c)(9), the court may consider other factors that it deems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custody order has left Priya and Jennifer without any legal mechanism to resolve their recurring disagreements about Maya's schooling and medical care. These are not trivial disputes. Decisions about which school a child attends and what medical treatment a child receives are among the most significant decisions in a child's life. Without a clear allocation of legal custody authority, these conflicts will continue to recur, to Maya's detriment.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formal custody order that clearly delineates legal decision-making authority is the appropriate remedy. Priya, as Maya's primary residential parent and day-to-day caregiver, is best positioned to make timely decisions on Maya's behalf. The court should consider awarding Priya primary physical custody and either sole or primary legal custody with defined consultation rights for Jennifer, depending on the evidence presented.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Both Parents' Willingness to Facilitate a Relationship with the Other Parent Must Be Assessed on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must consider the willingness and ability of each parent to facilitate and encourage a close and continuing relationship between the other parent and the child. AS 25.20.060(c) further provides that any shared custody award shall assure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does not seek to eliminate Jennifer's relationship with Maya. Jennifer is Maya's parent, and Maya's relationship with Jennifer is important to Maya's well-being. However, Jennifer's parenting time has been informal and inconsistent since the separation. A formal parenting plan, entered by this Court, will provide the structure necessary to ensure that Jennifer's contact with Maya is meaningful, regular, and predictable, even in the event of Jennifer's relocation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Jennifer does relocate to Fairbanks, a parenting plan will need to account for the logistical realities of long-distance co-parenting, including defined holiday, school-break, and summer parenting periods for Jennifer, as well as regular telephonic and electronic contact. As recognized by the Alaska Supreme Court in Rosemarie P. v. Kelly B., 504 P.3d 260 (Alaska 2021), the court has broad authority to fashion a custody and visitation arrangement tailored to the specific circumstances of the parties and the needs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No Domestic Violence, Substance Abuse, or Child Safety Concerns Preclude a Standard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25.24.150(c)(7), the court must consider any evidence of domestic violence, child abuse, or child neglect in the proposed custodial household or a history of violence between the parents. Under AS 25.24.150(c)(8), the court must consider evidence that substance abuse by either parent or other members of the household directly affects the emotional or physical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is not aware of any basis to invoke the rebuttable presumption against custody under AS 25.24.150(g). There is no history of domestic violence between the parties, no allegations of child abuse or neglect, and no substance abuse issues affecting either household. The court's analysis therefore proceeds under a standard best interests framework, with no statutory presumption limiting the range of available custody arrangements.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Enter a Parenting Plan That Provides Clarity and Protects Maya's Best Interests in Light of Jennifer's Anticipated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combination of unresolved legal custody disputes and Jennifer's announced intent to move to Fairbanks makes the entry of a formal parenting plan urgent. Under AS 25.20.060(a), this Court has full authority to resolve the custody dispute between these parties and to award custody on the basis of Maya's best interests. Under AS 25.24.150(a), the court may make an order for custody or visitation that may seem necessary or proper, including any order that provides for visitation by any person if that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respectfully requests that the Court enter an initial custody order that provides: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that Priya shall have primary physical custody of Maya, reflecting the continuity and stability of Maya's existing home environment in Eagle River.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that the parties shall share legal custody on a joint basis with a defined tie-breaking mechanism, or in the alternative, that Priya shall have primary legal custody with a requirement that she consult Jennifer on major decisions, given the parties' demonstrated inability to reach agreement on their 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that Jennifer shall have defined parenting time on a regular schedule, structured to account for any relocation to Fairbanks, including extended parenting periods during school breaks and summers, consistent with Maya's best interests and the requirements of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that the order shall include provisions for regular telephonic and electronic contact between Maya and Jennifer during periods when Jennifer does not have physical custody, in order to preserve and strengthen their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 Should Be Calculated in Accordance with the Applicable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the Court enters a primary physical custody order in favor of Priya, child support should be calculated in accordance with Civil Rule 90.3(a), using Jennifer's adjusted annual income multiplied by the applicable percentage under that rule. Under Civil Rule 90.3(f)(2), a parent has primary physical custody for purposes of the support guidelines if the children reside with the other parent for a period specified in the custody order of less than 30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parties are awarded a shared physical custody arrangement under which Maya resides with each parent for at least 30 but no more than 70 percent of the year, child support should be calculated in accordance with Civil Rule 90.3(b), which provides the formula applicable to shared custody situations.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Maya is six years old, has lived her entire life in Eagle River, Alaska, and depends on the stability and continuity that Priya has provided throughout her life. The absence of a formal custody order has left Maya's welfare subject to the parties' ongoing, unresolved disputes over education and medical care, and Jennifer's forthcoming relocation to Fairbanks will only deepen the need for a clear legal framework governing Maya's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subject matter jurisdiction under AS 25.30.300(a)(1) because Alaska is Maya's home state. The best interests factors set forth in AS 25.24.150(c) and AS 25.20.060(a) support the entry of an initial custody order that awards Priya primary physical custody, establishes a clear legal decision-making structure, and provides Jennifer with defined and meaningful parenting time consistent with Maya's best interests and the demands of geographic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respectfully requests that this Court enter an initial custody and parenting plan order as set forth herein, and for such other and further relief as the Court deems just and appropriate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2026-08-16T19:29:15.023Z</dcterms:created>
  <dcterms:modified xsi:type="dcterms:W3CDTF">2026-08-16T19:29:15.023Z</dcterms:modified>
</cp:coreProperties>
</file>

<file path=docProps/custom.xml><?xml version="1.0" encoding="utf-8"?>
<Properties xmlns="http://schemas.openxmlformats.org/officeDocument/2006/custom-properties" xmlns:vt="http://schemas.openxmlformats.org/officeDocument/2006/docPropsVTypes"/>
</file>