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(doc-0056)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Bergstrom ("Father") respectfully petitions this Court for an initial determination of legal custody, physical custody, and a formal parenting time schedule with respect to his daughter, Lily Bergstrom, born March 2021. Father and Danielle Bergstrom ("Mother") were never married but maintained a committed relationship of approximately four years, during which Lily was born. Since the parties separated in August 2023, Lily has resided primarily with Mother in Anchorage while Father exercised parenting time under an informal arrangement. That arrangement has broken down because Mother has begun restricting Father's access to Lily without explanation or justification. Father now seeks a formal court order to protect his parental rights and, most importantly, to safeguard Lily's long-term well-being by ensuring she maintains a meaningful, stable relationship with both of her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prior custody order exists, this matter requires an initial custody determination. Alaska law is clear that such determinations must be made according to the best interests of the child, without any presumption in favor of either parent. The record in this case, as set forth below, demonstrates that a shared or well-structured custody arrangement, with defined legal and physical custody terms, is firmly in Lily's best interests and is supported by the controlling statutory framework and Alaska case law.</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Bergstrom is Lily Bergstrom's biological father. Father and Mother were in a committed relationship for approximately four years before separating in August 2023. During the relationship, Father was an active and engaged parent, participating in Lily's daily care, attending to her physical and emotional needs, and forming a close and loving bond with her. Lily was born in March 2021 and is currently a young child at a critical stage of her emotional and developmental growth.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parties' separation in August 2023, Lily remained primarily in Mother's care at her home in Anchorage. Father and Mother attempted to manage parenting time informally, relying on mutual agreement rather than a formal court order. For a period of time, this informal arrangement allowed Father to spend meaningful time with Lily. However, Mother has recently begun restricting Father's access to Lily without providing any explanation or legal justification for doing so. Father's parenting time has become unpredictable and increasingly curtailed at Mother's unilateral discretion.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has made good-faith efforts to communicate with Mother and resolve the access issue without court intervention. Those efforts have not succeeded. Father remains ready, willing, and able to provide a safe, nurturing, and stable home environment for Lily during any parenting time the Court may award. Father has a strong emotional bond with Lily, who has known him as her father since birth. No prior custody order governs the parties' respective parenting rights and responsibilities. Father accordingly brings this petition seeking the Court's initial determination of custody and a formal parenting time schedule to protect both his rights and Lily's well-being.</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make an initial child custody determination in this proceeding. Under AS 25.30.300, a court of this state has jurisdiction to make an initial child custody determination if this state is the home state of the child on the date of the commencement of the proceeding. Because Lily has resided in Anchorage, Alaska with Mother since the parties' separation, and Father also resides in Alaska, Alaska is unquestionably Lily's home state, and this Court has jurisdiction over the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substantive standard governing this proceeding is the best interests of the child. AS 25.20.060 provides that the court shall award custody on the basis of the best interests of the child. In determining the best interests of the child, the court shall consider all relevant factors, including those factors enumerated in AS 25.24.150(c). Critically, AS 25.20.060(b) provides that neither parent, regardless of the question of the child's legitimacy, is entitled to preference in the awarding of custody. The fact that the parties were never married does not diminish Father's right to seek custody or reduce the weight of his parental interests in this proceeding. The Alaska Supreme Court confirmed in Rosenblum v. Perales, 303 P.3d 500 (Alaska 2013), that initial custody determinations between unmarried parents are of paramount importance and must allow parents to litigate on a fairly equal footing.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25.20.060(c), the court may award shared custody to both parents if shared custody is determined by the court to be in the best interests of the child, and such an award shall assure that the child has frequent and continuing contact with each parent to the maximum extent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 AS 25.20.070 states that, unless it is shown to be detrimental to the welfare of the child considering the factors under AS 25.24.150(c), or unless the presumption under AS 25.24.150(g) is present, the child shall have, to the greatest degree practical, equal access to both parents during the time that the court considers an award of custody under AS 25.20.060 through AS 25.20.130. No such detriment has been alleged here, and the domestic violence presumption of AS 25.24.150(g) has no application to these facts. Accordingly, Lily is presumptively entitled to equal access to both parents while this proceeding is pending.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the Court must consider in determining Lily's best interests are enumerated in AS 25.24.150(c) and include, among others: the physical, emotional, mental, religious, and social needs of the child; the capability and desire of each parent to meet those needs; the love and affection existing between the child and each parent; the length of time the child has lived in a stable, satisfactory environment and the desirability of maintaining continuity;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An Initial Custody Determination Is Required Because No Prior Order Governs the Parties' Parental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prior custody order exists in this case. The parties, who were never married, relied on an informal parenting arrangement following their separation in August 2023. That arrangement has collapsed because Mother has unilaterally restricted Father's access to Lily without legal justification. The absence of a court order leaves both parents and, more importantly, Lily, without any enforceable framework governing her care, upbringing, and parental contact. This Court must make an initial determination of legal and physical custody to protect Lily's stability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custody disputes between unmarried parents are governed by the same statutory framework that applies in divorce proceedings, including AS 25.20.060 through AS 25.20.130. In Buness v. Gillen, 781 P.2d 985 (Alaska 1989), the court confirmed that either parent may petition the superior court for resolution of a custody dispute under AS 25.20.060, and that the court shall award custody on the basis of the best interests of the child without regard to the child's legitimacy or the parents' marital status. Father is Lily's biological father, has an established relationship with her, and has standing to bring this petition. This Court should proceed to make an initial custody determination consistent with the statutory framework.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of the Child Strongly Support a Meaningful Parenting Time Award for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controlling inquiry in this proceeding is the best interests of Lily. Under AS 25.24.150(c), the court shall consider all relevant factors in reaching this determination. Each of the relevant statutory factors weighs in favor of awarding Father substantial and regularly scheduled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Lily's Physical, Emotional,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first statutory factor under AS 25.24.150(c)(1) requires the court to consider the physical, emotional, mental, religious, and social needs of the child. Lily is a young child at a formative stage of development. Research and common experience confirm that children at this age need consistent, loving contact with both parents for healthy emotional and social development. Father has been present in Lily's life since her birth and has actively participated in her care. Continued access to Father is not a preference; it is a developmental need.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Father's Capability and Desire to Meet Lily's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second statutory factor under AS 25.24.150(c)(2) requires the court to consider the capability and desire of each parent to meet the child's needs. Father is capable of providing Lily with a safe, nurturing, and stable home environment during any parenting time the Court awards. His demonstrated history of active parenting during and after the parties' relationship reflects both his desire and his ability to meet Lily's needs. Nothing in the record suggests any deficiency in Father's parenting capability.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Love and Affection Between Lily and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fourth statutory factor under AS 25.24.150(c)(4) directs the court to consider the love and affection existing between the child and each parent. Father has maintained a close emotional bond with Lily since her birth. That bond is a direct product of years of parental involvement and daily caregiving. The Alaska Supreme Court recognized in Jaymot v. Skillings-Donat, 216 P.3d 534 (Alaska 2009), that the emotional and parental capacity of each parent is a relevant consideration in the best interests analysis, and that courts must look carefully at which custodial arrangement best serves the child's overall welfare. The love and affection existing between Father and Lily plainly supports a substantial parenting time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Stability and Continuity of Lily's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fifth statutory factor under AS 25.24.150(c)(5) requires the court to consider the length of time the child has lived in a stable, satisfactory environment and the desirability of maintaining continuity. While Lily has lived primarily with Mother since the separation, Father's regular involvement in her life during the same period has itself been a source of stability. The breakdown of the informal arrangement has introduced instability and uncertainty into Lily's life. A formal court order establishing a predictable, consistent parenting schedule will restore and maintain the continuity and stability that Lily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Mother's Restriction of Father's Access Weighs Against Her Under the Facilitation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sixth statutory factor under AS 25.24.150(c)(6) directs the court to consider the willingness and ability of each parent to facilitate and encourage a close and continuing relationship between the other parent and the child. This factor weighs significantly in Father's favor. Mother has begun restricting Father's parenting time without explanation, in direct contravention of Lily's best interests. Father, by contrast, has made good-faith efforts to maintain a cooperative co-parenting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Pingree v. Cossette, 424 P.3d 371 (Alaska 2018), demonstrates that courts scrutinize conduct by one parent that undermines the other parent's relationship with the child. Mother's unilateral restriction of Father's access, if left unaddressed by a court order, risks causing lasting harm to Lily's relationship with her father. A formal order with enforceable parenting time provisions will prevent further erosion of this critical relationship. The Alaska Supreme Court has also recognized in Harris v. Governale, 311 P.3d 1052 (Alaska 2013), that parenting time arrangements should be structured to ensure the child has meaningful access to both parents, not merely nominal contact.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Absence of Domestic Violence or Substance Abuse Concerns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seventh and eighth statutory factors under AS 25.24.150(c)(7) and (c)(8) require the court to consider any evidence of domestic violence, child abuse, or child neglect, and any evidence that substance abuse directly affects the child's well-being. No such evidence exists here. The domestic violence presumption of AS 25.24.150(g) is not implicated by the facts of this case. There is no allegation of domestic violence, child abuse, or substance abuse on Father's part. The absence of these concerns removes any barrier to a substantial parenting time award and supports the Court's exercise of its authority to order shared or well-structured custody under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Father Is Entitled to Joint Legal Custody and a Formal Physical Custody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provides that the court may award shared custody to both parents if shared custody is determined by the court to be in the best interests of the child, and that such an award shall assure that the child has frequent and continuing contact with each parent to the maximum extent possible. AS 25.20.060(c). The Alaska Supreme Court has emphasized the importance of frequent and continuing contact with both parents in the absence of countervailing concerns. See Mendel-Gleason v. Harris, 261 P.3d 397 (Alaska 2011) (recognizing the importance of stability and continuity in custody arrangements and cautioning against unnecessary interference with an established parental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requests that the Court award joint legal custody to both parents, granting each parent equal decision-making authority with respect to Lily's education, health care, religious upbringing, and other major life decisions. Joint legal custody will ensure that Father remains informed and involved in all significant decisions affecting Lily's life, as contemplated by AS 25.20.130, which provides that a parent who is not granted custody has the same access to the medical, dental, school, and other records of the child as the 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physical custody, Father requests that the Court order a formal parenting schedule providing him with regular, predictable, and substantial parenting time. AS 25.20.070 mandates that Lily have, to the greatest degree practical, equal access to both parents while this proceeding is pending and as the Court considers a custody award. Father is prepared to work with the Court and with Mother to establish a schedule that meets Lily's developmental needs and reflects the geographic proximity of both parents within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Enter an Interim Parenting Time Order Pending Final Resolution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Mother has already begun restricting Father's access to Lily, and because no enforceable order currently exists to protect Father's parental rights, Father respectfully requests that the Court enter an interim parenting time order on an expedited basis. AS 25.20.070 expressly provides that Lily shall have equal access to both parents to the greatest degree practical while the Court considers the custody award. An interim order consistent with this statutory mandate will protect Lily's relationship with Father during the pendency of this proceeding and prevent further unilateral restriction of parenting time by Mother.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Child Support Should Be Calculated Consistent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the Court makes a physical custody determination in this proceeding, child support should be calculated in accordance with Civil Rule 90.3. If the Court awards primary physical custody to Mother, child support from Father shall be calculated under Civil Rule 90.3(a) by multiplying Father's adjusted annual income by the applicable percentage for one child, which is 20 percent. If the Court awards shared physical custody, child support shall be calculated under Civil Rule 90.3(b), which accounts for the time each parent has physical custody and the relative incomes of the parties. Father requests that the Court apply the appropriate guideline calculation at the conclusion of this proceeding based on the custodial arrangement ordered.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the foregoing reasons, Father David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Exercise jurisdiction under AS 25.30.300 and make an initial determination of legal and physical custody with respect to Lily Bergstrom;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joint legal custody to both parents, with each parent having equal decision-making authority regarding Lily's education, health care, and other significant matters;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Establish a formal physical custody and parenting time schedule providing Father with regular, substantial, and predictable parenting time consistent with Lily's best interests under AS 25.24.150(c) and the mandate of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an interim parenting time order on an expedited basis directing that Lily have access to Father to the greatest degree practical pending the final hearing in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Calculate child support in accordance with Civil Rule 90.3(a) or Civil Rule 90.3(b), as appropriate, based on the physical custody arrangement ordered by the Court;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Award such other relief as the Court deems just and appropriate under the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stands ready to cooperate fully with any custody investigation, informal trial process under Civil Rule 16.2(e), or other proceeding the Court determines appropriate to resolve this matter in Lily's best interests.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2026-08-16T19:33:52.239Z</dcterms:created>
  <dcterms:modified xsi:type="dcterms:W3CDTF">2026-08-16T19:33:52.239Z</dcterms:modified>
</cp:coreProperties>
</file>

<file path=docProps/custom.xml><?xml version="1.0" encoding="utf-8"?>
<Properties xmlns="http://schemas.openxmlformats.org/officeDocument/2006/custom-properties" xmlns:vt="http://schemas.openxmlformats.org/officeDocument/2006/docPropsVTypes"/>
</file>