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INITIAL CUSTODY DETERMINATION BETWEEN UNMARRIED PARENTS</w:t>
      </w:r>
    </w:p>
    <w:p>
      <w:pPr>
        <w:spacing w:after="0" w:before="0" w:line="240"/>
        <w:jc w:val="center"/>
      </w:pPr>
      <w:r>
        <w:rPr>
          <w:rFonts w:ascii="Times New Roman" w:cs="Times New Roman" w:eastAsia="Times New Roman" w:hAnsi="Times New Roman"/>
          <w:b w:val="false"/>
          <w:bCs w:val="false"/>
          <w:sz w:val="24"/>
          <w:szCs w:val="24"/>
        </w:rPr>
        <w:t xml:space="preserve">(doc-0057)</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Petrova petitions this Court for an order establishing legal and physical custody of the parties' minor child, born in Anchorage in 2021. The parties, who were never married, ended their romantic relationship in early 2023 after a period of prolonged conflict. Since the separation, the child has resided primarily with Elena, while Danielle Petrova has exercised informal and inconsistent parenting time under no written agreement. The absence of any court order governing custody has left Elena without enforceable legal rights to protect the child's stability and continued presence in Alaska. Danielle has recently threatened to relocate with the child to another state, a threat that, absent a formal custody determination, Elena has no judicial mechanism to counter. Elena now asks this Court to establish a parenting plan that serves the best interests of the child, provides a defined and enforceable custody structure, and prevents any unilateral removal of the child from Alaska.</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Petrova and Danielle Petrova began a romantic relationship approximately three years before their separation in early 2023. The parties were never married. During the relationship, the parties resided together in Anchorage, Alaska, where their minor child was born in 2021. Following the separation, the child remained in the primary care of Elena at the family's Anchorage residence. Since the separation, Danielle has exercised parenting time on an informal, ad hoc basis, with no written parenting plan, no court-ordered schedule, and no agreement outlining legal decision-making authority for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current arrangement has been unstable and unpredictable. Danielle's parenting time has been inconsistent, leaving the child without a reliable schedule or the continuity a young child of her age requires for healthy development. Elena has been the primary caregiver responsible for the child's day-to-day needs, including medical care, education, nutrition, and emotional support. No court has previously entered any custody determination concerning this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Recently, Danielle informed Elena of her intention to relocate with the child to another state. Because no custody order is in place, Elena has no formal legal mechanism to prevent Danielle from removing the child from Alaska. This threatened removal has created an urgent need for judicial intervention. Elena files this petition to protect the child's best interests, to establish a formal legal and physical custody arrangement, and to obtain enforceable protections against unauthorized relocation.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25.20.947, either parent may petition the superior court for resolution of a custody dispute, and the court shall award custody on the basis of the best interests of the child. In determining the best interests of the child, the court shall consider all relevant factors, including those factors enumerated in AS 25.24.909. AS 25.24.150(c) directs the court to consider factors including the physical, emotional, mental, religious, and social needs of the child; the capability and desire of each parent to meet those needs; the child's preference if the child is of sufficient age and capacity; the love and affection existing between the child and each parent; the length of time the child has lived in a stable, satisfactory environment and the desirability of maintaining continuity; the willingness and ability of each parent to facilitate and encourage a close and continuing relationship between the other parent and the child; any evidence of domestic violence, child abuse, or child neglect; and evidence that substance abuse by either parent directly affects the child's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stability and continuity in a child's living arrangement are among the central considerations in any custody determination. Mendel-Gleason v. Harris, 261 P.3d 397 (Alaska 2011). The court has also held that a parent's demonstrated willingness to facilitate the child's relationship with the other parent is a weighty factor in the best-interests analysis. Yelena R. v. George R., 326 P.3d 989 (Alaska 2014). Additionally, the court may award shared custody to both parents if shared custody is determined to be in the best interests of the child, and such an award shall assure that the child has frequent and continuing contact with each parent to the maximum extent possible. AS 25.20.060(c).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65(e) provides authority for this Court to issue standing preliminary injunctive relief in domestic relations actions, including an order restraining the parties from removing any child who is the subject of the action from the State of Alaska without the written consent of the other party under all circumstances.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A. THIS COURT HAS AUTHORITY AND AN OBLIGATION TO ESTABLISH A FORMAL CUSTODY DETERMINATION IN THE BEST INTERESTS OF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25.20.060(a), either parent may petition the superior court for resolution of a custody dispute, and the court shall award custody on the basis of the best interests of the child. This matter presents precisely the circumstances for which that statute was enacted. The parties have never been married, no custody order has ever been entered, and the current informal arrangement has produced instability rather than the continuity and security that serves a young child's best interests. Elena, as a parent of the child, has full standing to invoke this Court's authority.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25.24.150(a) confirms that during the pendency of such an action, or at any time during the minority of the child, the court may make, modify, or vacate an order for the custody of or visitation with the minor child that may seem necessary or proper. The court shall determine custody in accordance with the best interests of the child under AS 25.20.060. The child at issue is now approximately three years old, an age at which stability of environment, consistency of caregiving, and predictability of routine are essential to healthy development. This Court's intervention is not merely appropriate; it is necessary to protect those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consistently emphasized that continuity in custody arrangements benefits children, and that unnecessary disruption to an established caregiving structure is contrary to the best-interests standard. Mendel-Gleason v. Harris, 261 P.3d 397 (Alaska 2011). Here, the child has resided with Elena as her primary caregiver since the parties' separation in early 2023. Formalizing that arrangement through a court order will provide the child with the legal protection and stability she currently lacks.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BEST-INTERESTS FACTORS UNDER AS 25.24.150(c) WEIGH IN FAVOR OF AWARDING ELENA PRIMARY PHYSICAL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shall consider all relevant factors under AS 25.24.150(c) in determining the best interests of the child. Application of those factors to the facts presented here supports an award of primary physical custody to Elena, with defined parenting time for Danielle.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the physical, emotional, mental, religious, and social needs of the child favor continuity of Elena's caregiving. AS 25.24.150(c)(1). Elena has been the child's consistent primary caregiver since birth and throughout the parties' separation. Disrupting that established relationship by awarding primary custody to Danielle, who has exercised only irregular and informal parenting time, would not serve the child's developmental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the capability and desire of each parent to meet the child's needs favors Elena. AS 25.24.150(c)(2). Elena has demonstrated day-to-day responsibility for the child's care, including medical appointments, nutrition, and emotional support. Danielle's inconsistent parenting time reflects a pattern of irregular engagement that has not provided the child with a dependable second home environment.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Third, the length of time the child has lived in a stable, satisfactory environment and the desirability of maintaining continuity weigh heavily in Elena's favor. AS 25.24.150(c)(5). The child has resided with Elena in Anchorage as her primary home environment throughout her young life. Courts have recognized the paramount importance of maintaining continuity in a child's living situation. Mendel-Gleason v. Harris, 261 P.3d 397 (Alaska 2011). Awarding primary custody to Elena preserves that continuity.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Fourth, the willingness and ability of each parent to facilitate and encourage a close and continuing relationship between the child and the other parent is a relevant consideration. AS 25.24.150(c)(6). Elena does not seek to eliminate Danielle's parenting time. Rather, Elena seeks a defined, enforceable schedule that provides Danielle with regular, predictable contact with the child while protecting the child from the instability of the current arrangement. The Alaska Supreme Court has made clear that a parent's willingness to support the other parent's relationship with the child is a significant factor in the best-interests analysis. Yelena R. v. George R., 326 P.3d 989 (Alaska 2014). Elena's filing of this petition to formalize, rather than extinguish, Danielle's parenting time demonstrates that willingness.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also recognized that a structured shared custody arrangement can serve a child's interests where both parents are engaged, but that consistency and predictability are paramount. Blanton v. Yourkowski, 180 P.3d 948 (Alaska 2008). Here, given the history of inconsistent parenting time, a primary custody award to Elena with defined parenting time for Danielle best serves the child's needs while preserving Danielle's parental relationship.</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THE COURT SHOULD ISSUE AN ORDER RESTRAINING DANIELLE FROM REMOVING THE CHILD FROM ALASKA PENDING FINAL RESOLUTION.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Danielle's recent threat to relocate with the child to another state presents an immediate risk of harm to the child's stability and to Elena's parental rights. Civil Rule 65(e) authorizes the presiding judge of each judicial district to issue a standing injunction restraining the parties in domestic relations actions from removing any child who is the subject of the action from the State of Alaska without the written consent of the other party.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Court should invoke that authority and enter a restraining order prohibiting either party from removing the child from Alaska without the written consent of the other party or further order of this Court. The child is a lifelong resident of Anchorage. Her medical providers, her community, and her established routines are here. An unilateral relocation by Danielle would deprive Elena of her parental relationship and subject the child to a disruptive uprooting that is directly contrary to the child's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addressed circumstances in which a parent removes or threatens to remove a child from jurisdiction as a relevant factor bearing on that parent's willingness to facilitate the other parent's relationship with the child. Yelena R. v. George R., 326 P.3d 989 (Alaska 2014). Danielle's stated intention to relocate with the child, absent any court order authorizing such a move, underscores the urgency of judicial intervention and is itself a factor this Court may weigh in the best-interests analysis. Jacob G. v. Savanah F., 545 P.3d 885 (Alaska 2024).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COURT SHOULD ESTABLISH A CHILD SUPPORT AWARD CONSISTENT WITH CIVIL RULE 90.3.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custody is established, this Court should concurrently set child support in accordance with the applicable guidelines. Civil Rule 90.3(a) provides that in a case in which one parent is awarded primary physical custody, child support shall be calculated as an amount equal to the adjusted annual income of the non-custodial parent multiplied by the applicable percentage: twenty percent for one child. If the Court were instead to find that a shared physical custody arrangement is appropriate under Civil Rule 90.3(f)(1), a child support award in a shared custody case shall be calculated pursuant to Civil Rule 90.3(b), which accounts for the percentage of time each parent will have physical custody and computes an offset based on each parent's adjusted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90.3(f)(2) defines primary physical custody to exist where the children reside with the other parent for a period specified in the custody order of less than thirty percent of the year. Given Elena's role as primary caregiver since the child's birth and the lack of any formal schedule for Danielle's parenting time, a primary custody award in Elena's favor is consistent with the factual record, and child support should be calculated accordingly under Civil Rule 90.3(a). In any event, this Court retains discretion under Civil Rule 90.3(f) to tailor the support calculation to whichever custody arrangement it determines best serves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BECAUSE NO PRIOR CUSTODY ORDER EXISTS, THIS COURT IS THE APPROPRIATE FORUM TO ENTER THE INITIAL DETERMINATION.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child was born in Anchorage and has resided in Alaska throughout her entire life. AS 25.30.909(7) defines the home state of a child as the state in which a child lived with a parent for at least six consecutive months immediately before the commencement of a child custody proceeding. The child here has resided in Alaska continuously and without interruption since her birth in 2021. Alaska is unquestionably the child's home state, and this Court has jurisdiction to enter an initial custody determination. AS 25.30.909(8) defines an initial determination as the first child custody determination concerning a particular child. No court has previously entered any custody determination concerning this child. This Court is therefore the proper forum to enter the initial determination, and it should do so promptly to protect the child's interests.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Elena Petrova respectfully requests that this Court enter an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Awarding Elena Petrova primary physical custody of the parties' minor child, with defined and enforceable parenting time for Danielle Petrova;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Awarding Elena Petrova sole or joint legal custody as the Court determines to be in the best interests of the child after considering all factors under AS 25.24.150(c) and AS 25.20.060;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Entering a restraining order pursuant to Civil Rule 65(e) prohibiting either party from removing the child from the State of Alaska without the written consent of the other party or further order of this Court, pending final resolution of this matter;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Establishing a child support award consistent with Civil Rule 90.3(a) based on Danielle Petrova's adjusted annual income;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Granting such other and further relief as this Court deems just and proper in the best interests of the child.</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2026-08-16T19:35:10.151Z</dcterms:created>
  <dcterms:modified xsi:type="dcterms:W3CDTF">2026-08-16T19:35:10.151Z</dcterms:modified>
</cp:coreProperties>
</file>

<file path=docProps/custom.xml><?xml version="1.0" encoding="utf-8"?>
<Properties xmlns="http://schemas.openxmlformats.org/officeDocument/2006/custom-properties" xmlns:vt="http://schemas.openxmlformats.org/officeDocument/2006/docPropsVTypes"/>
</file>