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(doc-0060)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Nakamura ("Father") respectfully petitions this Court to establish a formal custody order and comprehensive parenting plan governing the care of his four-year-old daughter, Lily Nakamura ("Lily"). Since separating from Maria Nakamura ("Mother") in early 2023, Father has maintained an active, loving relationship with Lily, exercising parenting time informally at Mother's sole discretion. That informal arrangement, however, has left Lily's stability and Father's parental rights entirely unprotected by any court order. The situation has now become urgent: Mother has announced her intention to relocate with Lily from Anchorage to Juneau for a new employment opportunity, a move that would fundamentally disrupt Lily's relationship with Father and eliminate any meaningful, consistent contact between them absent a formal custody and parenting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places the best interests of the child at the center of every custody determination. AS 25.24.150; AS 25.20.060. Neither parent holds a preference in the eyes of the law, and the Court is empowered, indeed obligated, to craft a custody arrangement that protects Lily's physical, emotional, and developmental well-being. The absence of any court order governing Lily's care is itself a harm to Lily's long-term stability, and the threatened relocation makes immediate judicial intervention necessary. Father respectfully requests that this Court establish joint legal custody, with a parenting plan that assures Lily frequent and continuing contact with both parents, and that the Court address the proposed relocation within the framework of Lily's best interests.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and Mother are the unmarried parents of Lily Nakamura, born in 2021 in Anchorage, Alaska. The parties lived together in Anchorage for approximately three years before Mother asked Father to leave the shared residence in early 2023 following a period of conflict over finances and personal incompatibility. No domestic violence or abuse of any kind was involved in the separation.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Father's departure, Lily has lived primarily with Mother at the family home in Anchorage. Father has exercised parenting time on an informal, unscheduled basis entirely at Mother's discretion, without the protection of any court order governing custody, parenting time, decision-making authority, or child support. This arrangement has placed Father in a position of dependency, subject to Mother's unilateral control over his access to his daughter.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has been a consistent, caring presence in Lily's life. He has attended to her physical, emotional, and developmental needs to the extent his informal access has permitted. He has sought to maintain a close and nurturing bond with Lily despite the absence of a formal structure guaranteeing that bond.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Recently, Mother informed Father that she intends to relocate with Lily to Juneau, Alaska, to accept a new employment position. Father has not consented to this relocation. The parties have been unable to reach any agreement on a custody arrangement, parenting plan, or decision-making structure, with or without the proposed move. As a result, Lily's long-term stability and Father's fundamental parental rights remain entirely unresolved, and this Court's intervention is necessary and appropriate.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make, modify, or vacate an order for custody of or visitation with a minor child as may seem necessary or proper, provided the court has jurisdiction under AS 25.30.300. AS 25.24.150(a). Alaska has jurisdiction over an initial custody determination when this state is the home state of the child on the date of the commencement of the proceeding. AS 25.30.300(a)(1). Lily has resided in Anchorage, Alaska, with Mother since birth, and Alaska is unquestionably Lily's home state. This Court therefore has jurisdiction to make an initial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custody, the Court shall award custody on the basis of the best interests of the child, considering all relevant factors enumerated in AS 25.24.940. AS 25.20.060(a). Neither parent is entitled to a preference in the awarding of custody. AS 25.20.060(b). The Court may award shared custody to both parents if shared custody is in the best interests of the child, and any such award shall assure that the child has frequent and continuing contact with each parent to the maximum extent possible. AS 25.20.957.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Unless detrimental to the child's welfare, the child shall have, to the greatest degree practical, equal access to both parents during the period the Court is considering a custody award. AS 25.20.070.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factors the Court must consider include: the physical, emotional, mental, religious, and social needs of the child under all circumstances; the capability and desire of each parent to meet those needs; the child's preference if of sufficient age and capacity; the love and affection existing between the child and each parent; the length of time the child has lived in a stable, satisfactory environment and the desirability of maintaining continuity; the willingness and ability of each parent to facilitate a close and continuing relationship between the other parent and the child; any evidence of domestic violence, child abuse, or child neglect; evidence that substance abuse directly affects the child; and any other pertinent factors.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There is also a rebuttable presumption that a parent with a history of perpetrating domestic violence may not be awarded custody. AS 25.24.150(g). No such history exists in this case for either parent.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SHOULD ESTABLISH FORMAL CUSTODY AND A PARENTING PLAN BECAUSE LILY'S BEST INTERESTS REQUIRE STABILITY, LEGAL PROTECTION, AND FREQUENT CONTACT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informal arrangement governing Lily's care is insufficient to protect her well-being or Father's parental rights. As the Alaska Supreme Court has recognized, children benefit from stable, predictable custody arrangements that provide legal structure and security. The absence of any court order here leaves Lily's care entirely subject to the unilateral decisions of one parent, an outcome inconsistent with Alaska's statutory framework and with Lily's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25.24.150(c)(5), the Court must consider the length of time a child has lived in a stable, satisfactory environment and the desirability of maintaining continuity. Lily has lived in Anchorage since birth and has meaningful ties to the community, her extended family on Father's side, and her established routines. A formal custody order that preserves those ties and provides a predictable structure will serve her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25.24.150(c)(1) and (2), the Court must consider Lily's physical, emotional, mental, and social needs, and the capability of each parent to meet those needs. Father has demonstrated throughout the period following separation that he is capable of and deeply desires to meet Lily's needs. His willingness to petition this Court, rather than allow the informal and legally precarious status quo to continue, reflects a commitment to Lily's long-term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25.24.150(c)(4), the Court shall consider the love and affection existing between the child and each parent. Lily has bonded with both Father and Mother throughout her four years of life. A formal parenting plan that provides Lily with regular, predictable time with Father will nurture and preserve that bond.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25.24.150(c)(6), the Court must consider each parent's willingness and ability to facilitate a close and continuing relationship between the other parent and the child. Father requests that the Court evaluate this factor carefully in light of the current arrangement, in which Mother exercises unilateral control over Father's access to Lily with no court-ordered schedule or enforcement mechanism. As the Alaska Supreme Court addressed in Jayda Roman v. Cleveland Karren, 461 P.3d 1252 (Alaska 2020), a parent's interference with the other parent's relationship with the child is a serious consideration in custody determinations.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Pursuant to AS 25.20.060(c), the Court may award shared custody if it is in Lily's best interests, and any such award must assure frequent and continuing contact with each parent to the maximum extent possible. Father requests that the Court award joint legal custody and a parenting plan that provides him with substantial parenting time, reflecting the equal status of both parents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25.20.070 provides that, unless detrimental to the child, Lily shall have equal access to both parents to the greatest degree practical during the pendency of this proceeding. Father requests that this Court issue an interim order consistent with this provision to protect Lily's relationship with Father during the litigation.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MOTHER'S PROPOSED RELOCATION TO JUNEAU MUST BE EVALUATED THROUGH THE LENS OF LILY'S BEST INTERESTS, AND ANY RELOCATION ORDER MUST PRESERVE FATHER'S MEANINGFUL PARENTAL ROLE.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Mother's announced intention to relocate Lily from Anchorage to Juneau without Father's consent and without any court-approved parenting plan is a central issue requiring this Court's attention. The Alaska Supreme Court has consistently held that relocation decisions must be made with careful attention to the best interests of the child and may not be made unilaterally when custody proceedings are pending or when doing so would fundamentally impair the other parent's relationship with the child. See Sheffield v. Sheffield, 265 P.3d 332 (Alaska 2011); Pingree v. Cossette, 424 P.3d 371 (Alaska 2018); Rego v. Rego, 259 P.3d 447 (Alaska 2011).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Sheffield v. Sheffield, the Alaska Supreme Court addressed the significance of agreed-upon or court-ordered relocation provisions in parenting plans, underscoring that parents are not free to remove children from established communities without appropriate process. Similarly, in Pingree v. Cossette, the Court addressed how a parent's relocation constitutes a substantial change in circumstances warranting modification of existing arrangements, and that expense and disruption to the child's schedule are appropriate considerations for the court. In Rego v. Rego, the Court recognized that relocation decisions must weigh both the relocating parent's legitimate reasons for the move and the non-relocating parent's interest in maintaining a meaningful relationship with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factors of AS 25.24.150(c) must guide the Court's relocation analysis. Specifically: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under AS 25.24.150(c)(5), the desirability of maintaining continuity weighs in favor of caution. Lily has lived her entire life in Anchorage. A move to Juneau would separate her from her established environment, her extended paternal family, and the community she has known since birth.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under AS 25.24.150(c)(6), the Court must consider each parent's willingness to facilitate a continuing relationship between the other parent and the child. A relocation to Juneau, without a robust parenting plan, would make frequent in-person contact between Father and Lily logistically difficult and financially burdensome, potentially undermining Father's ability to maintain the close relationship Lily deserves.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under AS 25.24.150(c)(1) and (2), Lily's physical, emotional, and social needs are best served by maintaining consistent access to both parents. Relocation without a formal plan protecting Father's parenting time creates a significant risk of erosion of the parent-child bond between Lily and Father.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does not dispute Mother's right to seek new employment. However, Mother's employment opportunity does not, standing alone, override Lily's best interests in maintaining frequent and meaningful contact with Father. The Court should not permit a unilateral relocation to proceed without first establishing a formal custody order and a parenting plan that adequately addresses how Lily's relationship with Father will be preserved if the relocation is permitted.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JOINT LEGAL CUSTODY IS IN LILY'S BEST INTERESTS, AND FATHER IS ENTITLED TO MEANINGFUL DECISION-MAKING AUTHORITY REGARDING LILY'S UPBRINGING.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does not favor either parent in the allocation of custody. AS 25.20.060(b). Joint legal custody, which provides both parents with shared decision-making authority over major aspects of Lily's life including her education, healthcare, and religious upbringing, is consistent with Lily's best interests in this case. Both Father and Mother have been involved in Lily's life, and there is no basis in the record to exclude either parent from decisions that affect Lily's development and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parental involvement in decision-making is a component of the broader best interests analysis, and that depriving a capable, engaged parent of legal custody authority requires justification grounded in the child's welfare. See Brian Ott v. Haley Runa, 463 P.3d 180 (Alaska 2020); Jacob G. v. Savanah F., 545 P.3d 885 (Alaska 2024). Here, no such justification exists. Father has sought to remain actively engaged in Lily's life and asks only that his parental role be formalized and protected by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the allocation of decision-making authority is particularly important in the relocation context. Without joint legal custody, Mother could unilaterally make major decisions affecting Lily's schooling, medical care, and community ties in Juneau, further marginalizing Father's role in Lily's life. A joint legal custody order will ensure that both parents participate meaningfully in Lily's upbringing regardless of where she ultimately resides.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CHILD SUPPORT SHOULD BE CALCULATED IN ACCORDANCE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the Court establishes a parenting plan, child support must be calculated in accordance with Alaska Civil Rule 933. If one parent is awarded primary physical custody, Civil Rule 90.3(a) governs, and the support obligation is calculated by multiplying the non-custodial parent's adjusted annual income by the applicable percentage: 20% for one child. If the Court awards shared physical custody, Civil Rule 90.3(b) applies, and support is calculated by determining what each parent would owe the other assuming the other had primary custody, multiplying by the percentage of time the other parent will have physical custody, and offsetting the resulting figures with a 1.5 multiplier applied to the difference.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requests that the Court set child support in accordance with whichever provision applies to the custody arrangement ordered, based on verified income information from both parties, and that the Court's order reflect the actual parenting time each parent will exercise under the parenting plan.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Father Jacob Nakamura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Exercise jurisdiction over this initial custody determination pursuant to AS 25.30.300, as Alaska is Lily's home state;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 joint legal custody of Lily to both Father and Mother, consistent with AS 25.20.060 and AS 25.24.150;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Establish a formal parenting plan that ensures Lily frequent and continuing contact with Father, consistent with AS 25.20.060(c) and AS 25.20.070;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Issue interim orders pursuant to AS 25.20.070 providing Father with immediate, scheduled parenting time during the pendency of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Evaluate Mother's proposed relocation to Juneau under the best interests factors of AS 25.24.150(c) and require that any relocation be conditioned on a parenting plan that preserves Father's meaningful parental role;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Calculate and order child support in accordance with Civil Rule 90.3(a) or Civil Rule 90.3(b), as applicable to the custody arrangement ordered;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Grant such other relief as the Court deems just and proper in Lily's best interests.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2026-08-16T19:41:19.714Z</dcterms:created>
  <dcterms:modified xsi:type="dcterms:W3CDTF">2026-08-16T19:41:19.714Z</dcterms:modified>
</cp:coreProperties>
</file>

<file path=docProps/custom.xml><?xml version="1.0" encoding="utf-8"?>
<Properties xmlns="http://schemas.openxmlformats.org/officeDocument/2006/custom-properties" xmlns:vt="http://schemas.openxmlformats.org/officeDocument/2006/docPropsVTypes"/>
</file>