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Larsen respectfully submits this brief in support of her petition to establish a formal custody and parenting plan order for the parties' minor child, Mia Larsen, date of birth approximately 2021, currently age four. Renee and Respondent Brandon Larsen are unmarried parents who shared a residence in Anchorage, Alaska for approximately three years before separating in early 2023. No court has ever entered a custody order, parenting plan, or any other judicial determination governing Mia's legal or physical custody. Mia has resided primarily with Renee in Anchorage since the separation, while Brandon has exercised parenting time on an informal, inconsistent basis under a loose verbal arrangement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 formal court order now poses a concrete and immediate threat to Mia's stability and to Renee's ability to protect her custodial rights. Brandon has recently threatened to remove Mia from Anchorage and take her to his family's home in Fairbanks without Renee's knowledge or consent. Without an enforceable court order, Renee has no legal mechanism to prevent this removal or to compel Brandon's compliance with any agreed parenting arrangement. Renee therefore petitions this Court, pursuant to AS 25.20.943, to enter an initial custody determination awarding her primary physical custody of Mia, establishing a defined parenting time schedule for Brandon, and allocating legal decision-making authority over Mia's education, healthcare, and general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set forth below, a careful consideration of all relevant best-interest factors under AS 25.24.929 compels the conclusion that primary physical custody with Renee serves Mia's best interests, and that a structured parenting plan with defined legal decision-making authority is both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Parties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Larsen and Brandon Larsen are the parents of Mia Larsen, a four-year-old girl currently residing in Anchorage, Alaska. The parties were never married. They lived together in Anchorage for approximately three years and separated in early 2023 following ongoing domestic conflict connected to Brandon's alcohol use and his extended, unexplained absences from the family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Mia's Living Arrangement Since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parties' separation in early 2023, Mia has lived primarily with Renee in Anchorage. Renee has been Mia's primary caregiver throughout her life, attending to her daily physical needs, medical appointments, developmental milestones, and educational programming. Brandon has seen Mia on an informal and inconsistent basis. The parties never reduced any parenting arrangement to writing, and no court has ever been asked to enter a custody or parenting plan order. The informal verbal arrangement has worked only to the extent that Brandon has been willing to follow it. That willingness can no longer be assumed.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Brandon's Alcohol Use and Absences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significant contributing factor to the breakdown of the parties' relationship was Brandon's ongoing alcohol use. During the parties' time living together, Brandon's drinking led to periods of extended absence from the home, leaving Renee as the sole caregiver for Mia for days or weeks at a time. Renee has observed that Brandon's alcohol use continues to affect his availability and reliability as a parent during his current parenting time with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Brandon's Threat to Remove Mia to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Recently, Brandon threatened to take Mia from Anchorage to his family's home in Fairbanks without Renee's consent. This threat has created an urgent and immediate need for formal court intervention. Because no court order exists, Renee has no enforceable legal right to prevent Brandon from removing Mia from Anchorage on a temporary or indefinite basis, and Mia has no formal legal protection against disruption of the stable, continuous home environment she has known since birth.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Relief Sought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petitions this Court to enter an initial custody determination designating her as the primary physical custodian of Mia, establishing a defined parenting time schedule for Brandon, and allocating legal decision-making authority over Mia's education, healthcare, and general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25.20.060(a), either parent of a child may petition the superior court for resolution of a child custody dispute, and the court shall award custody on the basis of the best interests of the child. In determining the best interests of the child, the court shall consider all relevant factors, including those factors enumerated in AS 25.24.150(c) and the presumption established in AS 25.24.150(g).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Neither parent is entitled to a preference in the award of custody by virtue of the parent's gender. AS 25.20.060(b). The court may award shared custody to both parents if shared custody is in the best interests of the child, and any award of shared custody shall assure that the child has frequent and continuing contact with each parent to the maximum extent possible. AS 25.20.940.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 directs the court to consider: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in the proposed custodial household or a history of violence between the parents; evidence that substance abuse by either parent or other members of the household directly affects the emotional or physical well-being of the child; and other factors the court considers pertinent. AS 25.24.150(d) further provides that in awarding custody the court may consider only those facts that directly affect the well-being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parent has a history of perpetrating domestic violence, AS 25.24.150(g) establishes a rebuttable presumption that such parent may not be awarded sole legal custody, sole physical custody, joint legal custody, or joint physical custody of a child. Where domestic violence has occurred, AS 25.20.080(f) prohibits the court from ordering or referring the parties to mediation if a protective order is in effect, and restricts mediation if a party objects on the grounds that domestic violence has occurred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a child's need for stability and continuity in custody arrangements is a paramount consideration in best-interest determinations. Mendel-Gleason v. Harris, 261 P.3d 397 (Alaska 2011). The court looks to the totality of circumstances affecting the child's welfare and does not apply a mechanical formula. Pingree v. Cossette, 424 P.3d 371 (Alaska 2018). In resolving initial custody determinations, Alaska courts focus particularly on each parent's actual history of caregiving and the stability of the environment each can provide going forward. Rooney v. Rooney, 914 P.2d 212 (Alaska 1996).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Jurisdiction and Authority to Enter an Initial Custody Determination for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enter an initial custody determination under AS 25.20.060. Mia has lived with Renee in Anchorage, Alaska since her birth and continuously since the parties' separation in early 2023. Alaska is unambiguously Mia's home state within the meaning of AS 25.30.909(7), which defines "home state" as the state in which a child lived with a parent or a person acting as a parent for at least six consecutive months immediately before the commencement of a child custody proceeding. Mia has resided in Alaska with Renee for the entirety of her four years of life. No competing custody determination exists in any other state. Alaska's jurisdiction to enter an initial determination is therefore secure.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prior court has entered a custody or parenting plan order, this proceeding constitutes an initial determination as defined by AS 25.30.909(8), which defines "initial determination" as the first child custody determination concerning a particular child under all circumstances. The absence of any prior order underscores both the necessity and the appropriateness of this Court's intervention to protect Mia's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Primary Physical Custody with Renee Is in Mia's Best Interests Under the Statutory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Mia's Physical, Emotional, Mental, and Social Needs Are Best Met by Renee as Primary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and foundational best-interest factor requires the Court to assess the physical, emotional, mental, religious, and social needs of the child and the capability and desire of each parent to meet those needs. AS 25.24.150(c)(1) and (2). Here, Renee has been Mia's consistent, primary caregiver for all four years of Mia's life, including the more than two years since the parties separated. Renee has managed Mia's daily routine, medical care, nutrition, social development, and early educational programming. Brandon's parenting time has been inconsistent and informal. His documented pattern of extended absences during the parties' cohabitation, driven in significant part by his alcohol use, demonstrates a diminished capability to meet Mia's daily and developmental needs on a sustained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the parent who has actually served as the child's day-to-day caregiver carries significant weight in this analysis. Brian Ott v. Haley Runa, 463 P.3d 180 (Alaska 2020). Renee's unbroken record of primary caregiving since Mia's birth provides the strongest available evidence of her capability and desire to meet Mia's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Desirability of Maintaining Stability and Continuity Strongly Favors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Mia has lived in Renee's Anchorage home for all four years of her life. That home is Mia's only known stable environment. Her friendships, routines, healthcare providers, and early educational setting are all rooted in Anchorage. Disrupting that environment, particularly by relocating Mia to Fairbanks without court approval and without her primary caregiver, would represent a serious and unnecessary shock to a young child's sense of security and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repeatedly emphasized the importance of continuity for young children and cautioned against unnecessary disruption of stable custody arrangements. Mendel-Gleason v. Harris, 261 P.3d 397 (Alaska 2011). The principle is especially pronounced for a child as young as Mia, for whom consistency of environment and primary attachment figures is critical to healthy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Brandon's Alcohol Use Directly Affects Mia's Emotional and Physical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25.24.150(c)(8) requires the Court to consider evidence that substance abuse by either parent directly affects the emotional or physical well-being of the child. Brandon's alcohol use was a central source of conflict throughout the parties' relationship and contributed directly to his pattern of extended absences from the family home. Renee has observed that his alcohol use continues to affect his reliability and availability as a parent during his current parenting time with Mia. A four-year-old child left in the care of a parent who is actively consuming alcohol, or who may be unavailable or impaired during his parenting time, is exposed to risks to both her physical safety and her emotional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substance abuse findings carry significant weight in custody determinations and that courts must examine the direct impact of a parent's substance use on the child, not just the fact of use in the abstract. Harris v. Governale, 311 P.3d 1052 (Alaska 2013). Here, the nexus between Brandon's alcohol use and his parenting deficits is direct and documented by the history of the parties'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Renee Has Demonstrated a Willingness to Facilitate Mia's Relationship with Brandon.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asks the Court to consider the willingness and ability of each parent to facilitate and encourage a close and continuing relationship between the other parent and the child. Renee has demonstrated this willingness throughout the post-separation period. Despite the absence of any court order and despite Brandon's inconsistent engagement, Renee has allowed Brandon to exercise parenting time with Mia on a regular basis. She has not sought to cut off his contact with Mia and does not seek to do so now. Rather, Renee seeks a structured, defined parenting time schedule that will give Brandon consistent, reliable time with his daughter while protecting Mia's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recent threat to remove Mia to Fairbanks without Renee's consent raises serious questions about his willingness to support Mia's relationship with her primary caregiver. A parent who threatens unilateral relocation of a child in the absence of a court order demonstrates a disregard for the other parent's relationship with the child and for the child's own interest in maintaining her primary attachment relationships. The Alaska Supreme Court addressed similar conduct in Jaymot v. Skillings-Donat, 216 P.3d 534 (Alaska 2009), recognizing that a parent's unilateral action to disrupt existing custodial arrangements is a factor the court may properly weigh in the best-interest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Mia's Age and Attachment to Renee Support a Primary Custody Designation.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Mia is four years old. At this age, children are particularly dependent on consistent, nurturing caregiving from a stable primary attachment figure. Mia has known Renee as her primary parent for all four years of her life. While the Court may consider Mia's preference under AS 25.24.150(c)(3), at age four Mia does not yet possess the age and capacity to form a preference that a court can formally weigh. However, the totality of the remaining statutory factors strongly supports the conclusion that preserving Mia's primary relationship with Renee serves her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Establish a Defined Parenting Time Schedule for Brandon.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does not seek to eliminate Brandon's parenting time with Mia. She recognizes that Mia benefits from a relationship with her father, and AS 25.20.060(c) provides that the court shall assure that the child has frequent and continuing contact with each parent to the maximum extent possible when shared custody is awarded, and the same principle of encouraging meaningful parental involvement underlies any parenting time order. A defined schedule will give Brandon predictable, enforceable time with Mia and will eliminate the uncertainty and conflict that the current informal arrangement has produced. The schedule should account for Brandon's current residence and any travel required for exchanges, and should include provisions addressing holidays, school breaks, and parental notification requirements for any proposed travel with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Brandon's documented issues with alcohol use and his inconsistent parenting history, Renee requests that any parenting time order include provisions requiring Brandon to refrain from consuming alcohol during his parenting time and for a defined period before exchanges, and permitting either party to return to court promptly if concerns about Mia's safety arise during Brandon's parenting time. James R. v. Kylie R., 320 P.3d 273 (Alaska 2014), illustrates that Alaska courts appropriately impose conditions on parenting time where a parent's conduct raises legitimate safety concerns, and that such conditions need not eliminate parenting time but rather structure it in a manner that protects the child's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Allocate Legal Decision-Making Authority to Avoid Future Conflict.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Legal custody, encompassing the authority to make decisions about Mia's education, healthcare, and general well-being, must also be formally established. In the absence of a court order, each parent currently asserts an equal and unresolved right to make decisions for Mia. This creates a structural conflict that will only worsen as Mia approaches school age and as more significant medical and educational decisions arise.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requests that this Court consider the parties' demonstrated ability to cooperate when allocating legal custody. Given the history of conflict between the parties and Brandon's threat to remove Mia without consent, a grant of sole legal custody to Renee may be warranted if the evidence demonstrates that the parties are unable to communicate and cooperate in Mia's best interests. Alternatively, if the Court determines that joint legal custody is appropriate, the order should include a clear dispute resolution mechanism and a designation of which parent holds tie-breaking authority in specific categories of decision-making. Rooney v. Rooney, 914 P.2d 212 (Alaska 1996), acknowledges the court's broad authority to craft custody orders that are tailored to the specific circumstances of the family and the needs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Child Support Should Be Calculated Under Civil Rule 90.3 Consistent with the Custody Designation Entered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this Court enters a custody determination, child support must be calculated in accordance with Civil Rule 90.3. If the Court designates Renee as primary physical custodian, child support will be calculated under Civil Rule 90.3(a), which provides that a child support award in a case in which one parent is awarded primary physical custody will be calculated as an amount equal to the adjusted annual income of the non-custodial parent multiplied by the applicable percentage. For one child, that percentage is 20 percent of the non-custodial parent's adjusted annual income. Civil Rule 90.3(a)(2)(A).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instead awards shared physical custody, as defined by Civil Rule 90.3(f)(1) as a custody arrangement in which the children reside with each parent for a period of at least 30 but no more than 70 percent of the year, the shared custody calculation methodology of Civil Rule 90.3(b) would apply. Renee submits that the facts of this case support a primary custody designation in her favor rather than a shared custody arrangement, given Mia's age, the history of the parties' caregiving, and Brandon's documented inconsistency. Accordingly, Civil Rule 90.3(a) should govern the child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requests that the Court order the parties to submit current financial disclosures and that a Civil Rule 90.3 child support calculation be completed concurrent with the entry of the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Threatened Removal of Mia to Fairbanks Must Be Addressed by a Formal Order with Appropriate Geographic Restrictions.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recent threat to remove Mia to Fairbanks without Renee's consent is not merely a negotiating posture. It reflects a genuine risk that, without a court order, Brandon may unilaterally relocate Mia and leave Renee with no immediate legal recourse. AS 25.30.460 and AS 25.30.480 address the enforcement of custody determinations once entered, but these provisions can only be invoked once a custody order exists. The most effective protection against improper removal is the prompt entry of a formal custody order that designates Renee as primary physical custodian, requires both parents to provide advance written notice of any proposed travel with Mia outside the Anchorage area, and prohibits either parent from relocating Mia's primary residence outside of Anchorage without court approval or the other parent's written consent.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86(l) further confirms that the appropriate mechanism when a parent seeks to obtain custody of a child from another parent is an order to show cause rather than a writ of habeas corpus, underscoring that this Court's formal custody order is the proper and necessary vehicle through which Renee's custodial rights can be protected and enforced.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initial custody determination under AS 25.20.060 designating Renee as the primary physical custodian of Mia Larsen.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 defined parenting time schedule for Brandon Larsen that provides him with regular, consistent, and enforceable parenting time with Mia, subject to conditions addressing his alcohol use during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Allocate legal decision-making authority over Mia's education, healthcare, and general welfare, with sole legal custody to Renee or, in the alternative, joint legal custody with a clear dispute resolution process and tie-breaking mechanism.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Prohibit either parent from relocating Mia's primary residence outside of Anchorage without prior court approval or the written consent of both parties, and require advance written notice of any travel with Mia outside the Anchorage area.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 the parties to submit financial disclosures and calculate child support in accordance with Civil Rule 90.3(a) based on a primary custody designation in favor of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this Court deems just and proper in the best interests of Mia Larsen.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2026-08-16T19:44:35.539Z</dcterms:created>
  <dcterms:modified xsi:type="dcterms:W3CDTF">2026-08-16T19:44:35.539Z</dcterms:modified>
</cp:coreProperties>
</file>

<file path=docProps/custom.xml><?xml version="1.0" encoding="utf-8"?>
<Properties xmlns="http://schemas.openxmlformats.org/officeDocument/2006/custom-properties" xmlns:vt="http://schemas.openxmlformats.org/officeDocument/2006/docPropsVTypes"/>
</file>