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respectfully petitions this Court to establish a formal parenting plan and custody order for the parties' four-year-old son, Elliot Petrova. Marcus and Colin Petrova, who were never married, ended their relationship approximately two years ago. Since the separation, Elliot has resided primarily with Marcus in Anchorage. Colin has exercised only informal, inconsistent parenting time during periodic visits to Anchorage. No court order governing custody, visitation, or child support has ever been entered for Elliot.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recently threatened to take Elliot to Fairbanks indefinitely. Because no legal custody order exists, Marcus has no enforceable mechanism to prevent the child's removal from his care. Without court intervention, Elliot faces disruption to the stable home environment he has known for his entire life. Marcus therefore seeks an order establishing primary physical custody in his favor, a structured parenting schedule for Colin, and a child support award consistent with Alaska's guidelines. This Court has authority and jurisdiction to act, and the best interests of Elliot plainly require the entry of a formal parenting plan without delay.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and Colin Petrova are the parents of Elliot Petrova, born approximately four years ago in Anchorage, Alaska. The parties were never married. Their romantic relationship continued for some period following Elliot's birth but became strained after Colin relocated to Fairbanks to accept new employment. The parties separated finally approximately two years ago, at which point Marcus assumed the role of Elliot's primary caregiver in the family's Anchorage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Elliot has lived with Marcus on a full-time basis. Colin has returned to Anchorage on an irregular schedule and has exercised parenting time with Elliot informally, without any court-sanctioned structure or consistency. No agreement between the parties has ever been reduced to writing. No court has ever entered any order addressing the custody, visitation, or financial support of Elliot.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at the time of the filing of this petition, Colin informed Marcus that he intended to take Elliot to Fairbanks indefinitely. This threat placed Marcus in the position of having no legal recourse to prevent removal of his son from the only stable home Elliot has ever known. Marcus filed the present petition to remedy that gap and to protect Elliot's well-being through a binding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Elliot is a healthy four-year-old child who has spent his entire life in Anchorage. He has bonded with Marcus as his primary caregiver. Marcus has arranged and maintained Elliot's medical care, daily routine, social environment, and early childhood education. Colin, while Elliot's legal parent, has not maintained a consistent physical presence in Elliot's life since the parties' separation and currently resides in Fairbanks, approximately 360 miles from Anchorage.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may petition the Superior Court for resolution of a custody dispute. The court shall award custody on the basis of the best interests of the child, considering all relevant factors, including those enumerated in AS 25.24.905, and the presumption established in AS 25.24.150(g). Neither parent is entitled to a preference in the custody determination regardless of gender or the circumstances of the child's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AS 25.24.150(c) directs the court to consider, among other factors: the physical, emotional, mental, religious, and social needs of the child under all circumstances;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that substance abuse directly affects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25.24.150(g) establishes a rebuttable presumption that a parent who has a history of perpetrating domestic violence against the other parent, a child, or a domestic living partner may not be awarded sole legal custody, sole physical custody, joint legal custody, or joint physical custody. That presumption is not implicated on the present facts as currently known, but Marcus reserves the right to raise relevant evidence should further facts emerge.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best-interests analysis is the controlling framework in initial custody determinations between unwed parents. Elton H. v. Naomi R., 119 P.3d 969 (Alaska 2005). Continuity and stability of the child's existing environment are considerations of significant weight. C.R.B. v. C.C., 959 P.2d 375 (Alaska 1998). Courts have also recognized that a parent's failure to maintain consistent contact with a child, and a pattern of geographic distance, bear directly on several of the statutory best-interests factors. Koller v. Reft, 71 P.3d 800 (Alaska 2003).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928(a), which requires that a child support award be calculated as an amount equal to the adjusted annual income of the non-custodial parent multiplied by the applicable percentage set forth in the rule. Civil Rule 90.3(c) permits the court to vary the guideline amount upon proof by clear and convincing evidence that manifest injustice would result, and requires the court to specify in writing the reason for any variation.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ESTABLISH A FORMAL CUSTODY ORDER AWARDING MARCUS PRIMARY PHYSICAL CUSTODY OF ELLIOT.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case presents a straightforward application of Alaska's best-interests framework. No court order has ever governed Elliot's custody. Colin has threatened to remove Elliot from Anchorage to Fairbanks without Marcus's consent. The Court must now act to protect Elliot's welfare by establishing a binding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 provides that when a dispute over child custody exists, either parent may petition the Superior Court for resolution, and the court shall award custody on the basis of the best interests of the child. The statute further provides that the court may award shared custody to both parents if shared custody is in the child's best interests, and that any such award "shall assure that the child has frequent and continuing contact with each parent to the maximum extent possible." The statute also requires the court to consider all relevant factors, including those in AS 25.24.150(c), which the Court addresses below.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Elliot's Physical, Emotional, and Social Needs Favor Continuity in Marcus's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Elliot is four years old and has lived with Marcus in Anchorage for the entirety of his life. He has received consistent medical care, a daily routine, and social development under Marcus's supervision. AS 25.24.150(c)(1) directs the court to consider the physical, emotional, mental, religious, and social needs of the child. All of those needs are currently being met within the stable environment Marcus has maintained. Disrupting that environment by permitting an indefinite, unilateral relocation to Fairbanks would undermine Elliot's developmental stability without any corresponding benefit to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Marcus Has Demonstrated the Capability and Desire to Meet Elliot's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child's needs. Marcus has been Elliot's de facto primary caregiver since the parties' separation two years ago. He has managed all aspects of Elliot's daily life, including medical appointments, childcare, and early education. Colin, by contrast, relocated to Fairbanks for employment purposes and has returned to Anchorage only on an irregular basis, exercising parenting time inconsistently. Colin's geographic distance and irregular involvement do not reflect the same level of demonstrated capability and sustained desire to meet Elliot's day-to-day needs as Marcus has shown.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Stability and Continuity of Elliot's Current Environment Strongly Favor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Elliot has spent his entire four years of life in Anchorage. His friendships, medical providers, childcare providers, and daily routines are all anchored in Anchorage. Relocating Elliot to Fairbanks at Colin's unilateral demand would eliminate that continuity entirely.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C.R.B. v. C.C., 959 P.2d 375 (Alaska 1998), reinforces the importance courts place on the preservation of stable custodial environments, particularly for young children who have bonded with a consistent caregiver over a sustained period. The court's concern in that case about the disruption caused by removing a child from an established environment applies with equal force here. Similarly, in Elton H. v. Naomi R., 119 P.3d 969 (Alaska 2005), the Alaska Supreme Court examined circumstances involving an absent parent and a present, consistent caregiver, affirming that the depth of a parent's actual daily involvement in a child's life is a critical consideration under the best-interests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Colin's Willingness and Ability to Facilitate Marcus's Relationship with Elliot Is in Question.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Colin's threat to take Elliot to Fairbanks indefinitely, without notice, without agreement, and without any legal authority to do so, directly calls into question his willingness to support Elliot's relationship with Marcus. A parent who threatens unilateral relocation of a child to a city 360 miles away does not demonstrate the cooperative parenting orientation that this statutory factor contemplates.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by contrast, has never sought to prevent Colin from spending time with Elliot. Despite the absence of any court order, Marcus has allowed Colin to exercise informal parenting time during visits to Anchorage. Marcus's conduct reflects a genuine willingness to support Elliot's relationship with both of his parents, provided that parenting time is structured and consistent.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 Guardian Ad Litem Should Be Appointed to Represent Elliot's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Elliot's young age and the contested nature of this proceeding, Marcus respectfully requests that the Court consider whether appointment of a guardian ad litem is appropriate. Under AS 25.24.310(c), the court may, upon the motion of either party or upon its own motion, appoint an attorney or other person or the office of public advocacy to provide guardian ad litem services to a child in any legal proceedings involving the child's welfare. The court is required to appoint a guardian ad litem "when, in the opinion of the court, representation of the child's best interests, to be distinguished from preferences, would serve the welfare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90.7(e) further provides that the guardian ad litem "shall represent and advocate the best interests of the child" and "shall be treated as a party to the proceeding for all purposes." At four years of age, Elliot cannot meaningfully articulate his own preferences, and the competing interests of his parents create a risk that his independent developmental needs may not be fully surfaced without independent advocacy. Marcus therefore encourages the Court to make a finding on the record regarding whether such appointment would serve Elliot's welfare, consistent with the mandate of AS 25.24.310(c).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ENTER A PARENTING PLAN THAT PROVIDES COLIN STRUCTURED, CONSISTENT PARENTING TIME WHILE PROTECTING ELLIOT'S STABILITY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does not seek to eliminate Colin from Elliot's life. Elliot deserves a meaningful, ongoing relationship with both of his parents, and AS 25.20.060 recognizes that an award of shared custody shall assure that "the child has frequent and continuing contact with each parent to the maximum extent possible." However, that contact must be structured, predictable, and enforceable, not subject to Colin's unilateral decisions about when and how long to take the child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proposes that the Court establish a parenting plan in which Elliot's primary physical residence remains with Marcus in Anchorage, with Colin exercising parenting time on a structured schedule that accounts for the distance between Anchorage and Fairbanks. Such a plan might include extended parenting time for Colin during school breaks, summer vacation, and holidays, as well as regular video and telephonic contact during periods when in-person visits are not practicable, consistent with the principle that children benefit from maximum contact with both parents to the extent consistent with their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Blanton v. Yourkowski, 180 P.3d 948 (Alaska 2008), illustrates the care courts must take in crafting parenting arrangements when parents reside in different cities. That case involved a situation where one parent relocated and the court was required to design a schedule that preserved the child's relationship with both parents while maintaining stability. The same balancing is required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Platz v. Aramburo, 17 P.3d 65 (Alaska 2001), similarly demonstrates that when one parent has been geographically absent and has exercised only irregular contact, the court's primary obligation remains the protection of the child's best interests, not the accommodation of a parent's unilateral demands. In that case, the court recognized that the absence of consistent contact, combined with interference with the other parent's relationship with the child, bore heavily on the custody determination. Here, Colin's absence from Anchorage and his inconsistent parenting time over the past two years must inform the parenting plan the Court enters.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COLIN'S THREAT TO REMOVE ELLIOT FROM ANCHORAGE UNDERSCORES THE URGENCY OF A BINDING COURT ORDER AND MAY WARRANT INJUNCTIVE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recent threat to take Elliot to Fairbanks indefinitely is not a hypothetical concern. It is the precipitating reason Marcus has been compelled to seek judicial intervention. Because no custody order exists, Marcus currently lacks any legal tool to prevent Colin from physically removing Elliot from Anchorage and retaining him in Fairbanks. The Court should recognize the urgency of this situation and act promptly to establish enforceable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provides that an award of custody may be modified if the court determines that a change in circumstances requires modification and the modification is in the best interests of the child. Although that statute speaks to modification of existing orders, its framework reflects the broader principle that custody arrangements must remain responsive to changing circumstances. Here, Colin's threat represents a material change in the parties' informal arrangement that compels formal court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86(l) provides that an order to show cause, and not a writ of habeas corpus, shall be issued initially if the action is brought by a parent to obtain custody of a child under the age of sixteen from another parent. Marcus has proceeded by petition in accordance with applicable procedural rules and respectfully requests that the Court treat this matter with appropriate urgency given the risk of imminent, irreversible harm to Elliot's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Mendel-Gleason v. Harris, 261 P.3d 397 (Alaska 2011), reinforces the principle that unnecessary disruption of established custody arrangements is counterproductive to the welfare of children and all parties involved. Permitting Colin to unilaterally remove Elliot to Fairbanks without any court authorization would impose exactly the kind of destabilizing disruption that Alaska's custody framework is designed to prevent.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ENTER A CHILD SUPPORT ORDER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child support order has ever been entered for Elliot. Marcus has borne all of the financial costs of Elliot's upbringing since the parties' separation. Alaska law mandates the entry of a child support order consistent with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requires that a child support award in a primary physical custody case be calculated as an amount equal to the adjusted annual income of the non-custodial parent multiplied by the applicable percentage: for one child, that percentage is 20 percent. Adjusted annual income is the parent's total income from all sources minus the mandatory and permissible deductions set forth in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requests that the Court order Colin to provide financial disclosure of his income and that the Court then calculate child support in accordance with Civil Rule 90.3(a). If the Court finds that Colin has voluntarily and unreasonably reduced his income or is underemployed, Civil Rule 90.3(a)(4) authorizes the Court to calculate child support based on a determination of Colin's potential income, taking into account his assets, employment history, job skills, educational attainment, and the local job market.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90.3(c) permits the Court to vary the guideline amount upon proof by clear and convincing evidence that manifest injustice would result, and requires written findings specifying the reason for any variation, the amount that would otherwise have been required, and the estimated value of any property conveyed instead of guideline support. Marcus does not anticipate that a deviation from the guidelines will be appropriate on these facts, but notes the Court's authority to depart where the evidence warrants.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Elliot Petrova is a four-year-old child who deserves stability, predictability, and the legal protection that only a formal custody order can provide. For the past two years, Marcus Petrova has served as Elliot's primary caregiver in Anchorage, meeting all of his physical, emotional, and developmental needs without any court order and without any consistent financial contribution from Colin Petrova. Colin's recent threat to remove Elliot to Fairbanks indefinitely has made judicial intervention not merely appropriate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Marcus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 custody order awarding Marcus Petrova primary physical custody of Elliot Petrova, with Colin Petrova exercising structured, consistent parenting time pursuant to a parenting plan established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Retain Elliot's primary residence in Anchorage, Alaska, consistent with the child's best interests and the factors set forth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Consider whether appointment of a guardian ad litem under AS 25.24.310(c) and Civil Rule 90.7(e) would serve Elliot's welfare, and make a finding on the record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child support order calculated in accordance with Civil Rule 90.3(a) based on Colin Petrova's adjusted annual income, with appropriate financial disclosure ordered from Colin;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necessary, and in the best interests of Elliot Petrova.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2026-08-16T21:09:32.457Z</dcterms:created>
  <dcterms:modified xsi:type="dcterms:W3CDTF">2026-08-16T21:09:32.457Z</dcterms:modified>
</cp:coreProperties>
</file>

<file path=docProps/custom.xml><?xml version="1.0" encoding="utf-8"?>
<Properties xmlns="http://schemas.openxmlformats.org/officeDocument/2006/custom-properties" xmlns:vt="http://schemas.openxmlformats.org/officeDocument/2006/docPropsVTypes"/>
</file>