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(doc-0071)</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Renee Whitfield respectfully petitions this Court to establish legal and physical custody of her daughter, Maeve Whitfield, born June 2022. No court has ever entered a custody or parenting plan order governing Maeve's care, and the child has been living primarily with Respondent Jennifer Whitfield under an informal, inconsistent arrangement since the parties separated in early 2023. Renee now brings this petition because Jennifer has recently indicated her intention to relocate with Maeve to Fairbanks and has begun actively restricting Renee's access to the child. A formal custody order is urgently necessary to define each parent's legal rights and responsibilities before any relocation disrupts the child's current circumstances and severs her meaningful relationship with Renee. This Court has jurisdiction and authority under AS 25.20.060 to resolve this dispute and enter an order that reflects the best interests of Maeve. Renee respectfully requests that the Court establish a parenting plan providing for shared physical custody, joint legal custody, and, at minimum, meaningful and enforceable parenting time, and that the Court address Jennifer's proposed relocation before it occurs.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Whitfield and Jennifer Whitfield were in a romantic relationship for approximately three years. The couple's daughter, Maeve Whitfield, was born in June 2022. The parties were never married. Their relationship deteriorated over a prolonged period of conflict and mutual disagreement about their future together, and they separated in early 2023.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separation, Maeve has lived primarily at Jennifer's apartment in Anchorage. Renee has maintained a parenting relationship with Maeve through informal, verbal arrangements with Jennifer. These arrangements have been inconsistent and entirely subject to Jennifer's unilateral control, as no court order has ever governed Renee's parenting time or defined either parent's legal rights with respect to Maeve.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Recently, Jennifer informed Renee of her intention to relocate with Maeve to Fairbanks, Alaska. Jennifer has also begun restricting Renee's access to Maeve, limiting and in some instances denying the informal parenting time Renee had previously exercised. Renee has not waived any parental rights. No custody proceeding has previously been initiated, and no order of any kind has been entered by any court regarding Maeve's custody, visitation, or parenting schedule.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Maeve is now approximately two years old. She has bonded with both parents during her young life. Renee has been consistently present and involved in Maeve's upbringing to the extent Jennifer has permitted. Renee is prepared and capable of meeting Maeve's physical, emotional, and developmental needs. Renee brings this petition to protect the parent-child relationship before Jennifer's proposed relocation to Fairbanks makes that relationship significantly more difficult to maintain.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25.20.060, either parent may petition the superior court for resolution of a custody dispute, and the court shall award custody on the basis of the best interests of the child. In determining the best interests of the child, the court shall consider all relevant factors, including those factors enumerated in AS 25.24.922, and the presumption established in AS 25.24.150(g). AS 25.20.060(a).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provides that neither parent, regardless of the question of the child's legitimacy, is entitled to preference in the awarding of custody. AS 25.20.060(b). The court may award shared custody to both parents if shared custody is determined by the court to be in the best interests of the child, and any such award shall assure that the child has frequent and continuing contact with each parent to the maximum extent possible. AS 25.20.060(c).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factors a court must consider in determining the best interests of the child include: the physical, emotional, mental, religious, and social needs of the child; the capability and desire of each parent to meet those needs; the child's preference, where the child is of sufficient age and capacity; the love and affection existing between the child and each parent; the length of time the child has lived in a stable, satisfactory environment and the desirability of maintaining continuity; the willingness and ability of each parent to facilitate and encourage a close and continuing relationship between the other parent and the child; any evidence of domestic violence, child abuse, or child neglect; evidence that substance abuse by either parent directly affects the child's well-being; and other pertinent factors. AS 25.24.936.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While Jennifer and Renee were never married, the unmarried status of the parties does not diminish Renee's right to seek custody under Alaska law. AS 25.20.060 expressly applies to disputes between parents regardless of the parents' marital status or the legitimacy of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addition, unless it is shown to be detrimental to the welfare of the child, or unless the presumption under AS 25.24.150(g) is present, the child shall have, to the greatest degree practical, equal access to both parents during the time that the court considers an award of custody. AS 25.20.070.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both parents in a same-sex domestic partnership may have cognizable parental interests in a child born or raised during the relationship. Rosemarie P. v. Kelly B., 504 P.3d 260 (Alaska 2021). The court has further recognized that a child's stability and continuity are central considerations in custody determinations, and that the willingness of each parent to foster an open relationship between the child and the other parent is a significant factor. Van Sickle v. McGraw, 134 P.3d 338 (Alaska 2006). Courts have also recognized that when parents cannot agree on custody, a formal order defining a parenting schedule promotes stability for the child. Pingree v. Cossette, 424 P.3d 371 (Alaska 2018).</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THE COURT SHOULD ESTABLISH LEGAL AND PHYSICAL CUSTODY OF MAEVE BECAUSE NO ORDER CURRENTLY EXISTS AND THE BEST INTERESTS OF THE CHILD REQUIRE JUDICIAL RESOLUTION.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Maeve's welfare depends on a court-ordered custody framework. The informal, verbal arrangement currently in place is entirely subject to Jennifer's unilateral decisions, as demonstrated by Jennifer's recent restriction of Renee's parenting time and her stated intention to relocate to Fairbanks without any court authorization or agreement from Renee. AS 25.20.060(a) provides that if there is a dispute over child custody, either parent may petition the superior court for resolution of the matter, and the court shall award custody on the basis of the best interests of the child. The dispute here is clear: the parties disagree about Renee's parenting time, and Jennifer has acted unilaterally to reduce it. Renee respectfully asks this Court to resolve this dispute by entering a formal custody and parenting plan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enter an order establishing joint legal custody so that both parents share in decisions regarding Maeve's education, healthcare, and general well-being. AS 25.20.130 provides that a parent who is not granted custody has the same access to the medical, dental, school, and other records of the child as the custodial parent. Ensuring that Renee's rights to information and participation in major decisions are formalized in a court order is a necessary step in protecting Maeve's best interests, because it ensures that both parents remain meaningfully informed and involved in her upbringing.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also establish a formal parenting time schedule. Under AS 25.20.060(c), the court may award shared physical custody if it is in the best interests of the child, and any such award shall assure that the child has frequent and continuing contact with each parent to the maximum extent possible. Maeve is two years old and has bonded with both parents. Although the primary physical custody arrangement has informally favored Jennifer, Renee has been a consistent and loving presence in Maeve's life. Nothing in the record suggests that Renee is an unfit parent or that her parenting time poses any detriment to Maeve's welfare. Shared physical custody, or at minimum a clearly defined and enforceable parenting time schedule, would serve Maeve's best interests by preserving her bond with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RELEVANT BEST INTERESTS FACTORS UNDER AS 25.24.150(c) SUPPORT AN AWARD OF SHARED CUSTODY OR SUBSTANTIAL PARENTING TIME FOR RENEE.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factors enumerated in AS 25.24.150(c) guide this Court's best interests analysis. Applying those factors here supports an award in favor of shared custody or, at minimum, a significant and formal parenting time schedule for Renee.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Maeve's physical, emotional, mental, and social needs are best served by maintaining close relationships with both of her parents. AS 25.24.150(c)(1). Young children benefit from stability in their primary attachments. Maeve has formed bonds with both Renee and Jennifer throughout her life, and severing or severely curtailing Maeve's relationship with Renee would be contrary to Maeve's emotional and developmental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Renee is capable of and desires to meet Maeve's needs. AS 25.24.150(c)(2). Renee has been actively involved in Maeve's care throughout the child's life, to the extent that Jennifer has permitted. Renee's petition itself demonstrates her commitment to Maeve's welfare and her desire to be an engaged, responsible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Third, the love and affection existing between Maeve and Renee supports an award of meaningful parenting time. AS 25.24.150(c)(4). Renee and Maeve have maintained a parent-child relationship throughout Maeve's life. The bond between them is real and worthy of protection.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Fourth, while maintaining continuity in Maeve's primary living arrangement may favor Jennifer in the short term, continuity of the parental relationship with Renee is equally important. AS 25.24.150(c)(5). The Alaska Supreme Court has recognized the importance of preserving stability and continuity in custody arrangements. Mendel-Gleason v. Harris, 261 P.3d 397 (Alaska 2011). Disrupting Renee's parenting relationship at this stage of Maeve's life, particularly through relocation, would undermine the continuity of a relationship that has existed since Maeve's birth.</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Fifth, and critically, Jennifer's recent conduct raises significant concern about her willingness and ability to facilitate and encourage a close and continuing relationship between Maeve and Renee. AS 25.24.150(c)(6). Jennifer has begun limiting Renee's access to Maeve and has announced a plan to relocate to Fairbanks, a decision that, if implemented without a formal custody order in place, would unilaterally and substantially impair Renee's parenting relationship. The Alaska Supreme Court has recognized that a parent's willingness to foster an open relationship between the child and the other parent is a highly significant factor in custody determinations. Van Sickle v. McGraw, 134 P.3d 338 (Alaska 2006). Jennifer's conduct weighs against awarding her sole physical custody or permitting relocation without court oversight.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No evidence of domestic violence, child abuse, child neglect, or substance abuse exists in this record. AS 25.24.150(c)(7) and (c)(8). There is no basis to apply the rebuttable presumption against either parent under AS 25.24.150(g). Accordingly, the Court should apply the general best interests analysis and award custody consistent with Renee's right to a meaningful parenting relationship.</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RENEE IS ENTITLED TO EQUAL ACCESS TO MAEVE DURING THE PENDENCY OF THESE PROCEEDINGS.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25.20.070 provides that unless it is shown to be detrimental to the welfare of the child, or unless the presumption under AS 25.24.150(g) is present, the child shall have, to the greatest degree practical, equal access to both parents during the time that the court considers an award of custody. Jennifer has not alleged, and cannot establish, that Renee's parenting time is detrimental to Maeve's welfare. No presumption under AS 25.24.150(g) applies. Accordingly, Renee respectfully requests that this Court enter an interim order providing for equal or substantial parenting time with Maeve during the pendency of this proceeding, to preserve the parent-child relationship and ensure that Maeve continues to have meaningful contact with both parents while the Court considers a final custody award.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the value of interim custody arrangements that maintain the status quo and protect the child's relationships during pending proceedings. Pingree v. Cossette, 424 P.3d 371 (Alaska 2018) (describing the superior court's interim custody order providing equal parenting time while a custody investigation was conducted). Here, a similar interim order would serve Maeve's best interests by preventing Jennifer from further restricting Renee's access before a final custody determination is made.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THE COURT SHOULD REQUIRE NOTICE AND JUDICIAL APPROVAL BEFORE JENNIFER IS PERMITTED TO RELOCATE TO FAIRBANKS WITH MAEVE.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Jennifer's stated intention to relocate to Fairbanks with Maeve is a matter of urgent concern. A relocation from Anchorage to Fairbanks would materially alter Maeve's relationship with Renee and would make the informal parenting arrangement, already tenuous, functionally unworkable. Because no custody order is currently in place, Renee has no formal mechanism to prevent the relocation absent court intervention.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treat the pending relocation as a factor bearing directly on the custody determination. The Alaska Supreme Court has recognized that a parental relocation may constitute a material change in the child's circumstances and must be considered in the context of the child's best interests. Corbeau v. Dietrich, 580 P.3d 908 (Alaska 2008). Although that case arose in the context of a modification proceeding, the underlying principle applies with equal force here: a relocation that would significantly limit a child's contact with one parent is a matter for judicial resolution, not unilateral parental action.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Any final custody order should address the issue of relocation expressly, including notice requirements and a mechanism for court review before either parent may relocate with Maeve in a manner that would substantially affect the child's contact with the other parent. At minimum, this Court should enter an interim order requiring Jennifer to provide advance written notice to the Court and to Renee before implementing any relocation, so that the custody proceeding can be resolved on a complete record before Maeve is removed from Anchorage.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E. THE CHILD SUPPORT FRAMEWORK WILL NEED TO BE ADDRESSED ONCE PHYSICAL CUSTODY IS ESTABLISHED.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the Court determines the physical custody arrangement, any child support obligation will be calculated under Civil Rule 90.3(b) and Civil Rule 90.3(f). Under Civil Rule 90.3(f)(1), a parent has shared physical custody if the children reside with that parent for a period specified in writing in the custody order of at least 30, but no more than 70, percent of the year. If the Court awards shared physical custody as Renee requests, the child support calculation will be governed by the shared custody formula set forth in Civil Rule 90.3(b). Renee respectfully requests that the Court enter a child support order consistent with the custody arrangement ultimately established.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Maeve Whitfield deserves the stability and security that a formal custody order provides. Jennifer's recent conduct, including her unilateral restriction of Renee's parenting time and her announced plan to relocate to Fairbanks, demonstrates that the informal arrangement between the parties is no longer workable and that judicial intervention is required to protect Maeve's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Renee Whitfield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Enter an interim order providing Renee with equal or substantial parenting time with Maeve during the pendency of this proceeding, consistent with AS 25.20.070;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Enter an interim order requiring Jennifer to provide advance written notice to the Court and to Renee before relocating with Maeve to Fairbanks or any other location that would substantially affect Renee's parenting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Following a full hearing, enter a final order establishing joint legal custody, with a parenting plan providing for shared physical custody or, at minimum, a substantial and enforceable parenting time schedule for Renee, consistent with AS 25.20.060, AS 25.20.060(c), and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Confirm Renee's right to access Maeve's medical, dental, school, and other records under AS 25.20.130;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Enter a child support order consistent with the custody arrangement established and calculated pursuant to Civil Rule 90.3(b) and Civil Rule 90.3(f).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Whitfield respectfully submits that all of the foregoing relief is in the best interests of Maeve Whitfield and is supported by Alaska law.</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2026-08-16T21:10:56.049Z</dcterms:created>
  <dcterms:modified xsi:type="dcterms:W3CDTF">2026-08-16T21:10:56.049Z</dcterms:modified>
</cp:coreProperties>
</file>

<file path=docProps/custom.xml><?xml version="1.0" encoding="utf-8"?>
<Properties xmlns="http://schemas.openxmlformats.org/officeDocument/2006/custom-properties" xmlns:vt="http://schemas.openxmlformats.org/officeDocument/2006/docPropsVTypes"/>
</file>