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Sutter respectfully asks this Court to enter a formal custody order establishing legal and physical custody arrangements for the parties' minor child, Lily Sutter, born in 2021. Renee and Sarah Sutter, who were never married, ended their relationship in early 2023 after approximately three years together. Since the separation, Lily has resided primarily with Sarah in Anchorage under a loose verbal parenting arrangement that has produced inconsistent and informal parenting time for Renee. No court has ever entered an order governing custody, visitation, or parental rights and responsibilities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recently announced plans to relocate with Lily to Fairbanks for a new employment opportunity. That proposed move, absent any court order, would leave Renee without a legal mechanism to protect her parental relationship with her daughter. Because Lily's long-term best interests require a stable, clearly defined custody arrangement that preserves her relationship with both parents, Renee now petitions this Court to exercise its authority under AS 25.20.060 and AS 25.24.150 to establish a formal custody order that reflects those interests and prevents either parent from unilaterally disrupting Lily's established family bonds.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and Sarah Sutter were in a committed romantic relationship from approximately early 2020 until early 2023. The parties were never married. Their daughter, Lily, was born in 2021 and is now approximately two years old. During the parties' relationship, both Renee and Sarah participated in Lily's care and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parties' separation in early 2023, Lily began residing primarily with Sarah at Sarah's residence in Anchorage, Alaska. The parties reached an informal, verbal agreement regarding Renee's parenting time, but that arrangement has been inconsistent and unpredictable in practice. No court has ever issued a custody order, visitation schedule, parental rights determination, or any other formal directive governing Lily's care or the parties' respective parental rights and responsibilities.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maintained an active and loving relationship with Lily throughout the post-separation period, exercising whatever informal parenting time Sarah has permitted. Renee resides in Anchorage and has been a consistent presence in Lily's life to the extent the informal arrangement has allowed.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recently indicated a concrete plan to relocate from Anchorage to Fairbanks, Alaska, to accept a new job opportunity. She has communicated her intent to take Lily with her. Because no court order governs custody or parenting time, Renee currently has no legal mechanism to contest, delay, or seek conditions on that relocation. Without court intervention, Renee faces the prospect of substantially diminished contact with Lily and the erosion of a parental relationship that is critical to Lily's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this Court for a formal custody order that establishes legal and physical custody, a structured parenting time schedule, and, to the extent necessary, conditions or parameters governing any proposed relocation, all in accordance with the best interests of Lily.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25.20.912, either parent may petition the superior court for resolution of a custody dispute, and the court shall award custody on the basis of the best interests of the child. The statute further provides that neither parent is entitled to a preference in the awarding of custody. AS 25.20.908. The court may award shared custody to both parents if shared custody is determined to be in the best interests of the child, and any such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analysis is governed by the multi-factor framework set out in AS 25.24.924, which directs the court to consider: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superior court must weigh these statutory factors carefully and that custody decisions will be reviewed for abuse of discretion and clear error. Jaymot v. Skillings-Donat, 216 P.3d 534 (Alaska 2009). The court also performs the essential function of judging witness credibility and weighing conflicting evidence in custody proceedings. Id. The court's paramount obligation throughout is the best interests of the child, a standard that is both the floor and the ceiling of every custody determination. Sarah D. v. John D., 352 P.3d 419 (Alaska 2015); James R. v. Kylie R., 320 P.3d 273 (Alaska 2014).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Has Authority and Jurisdiction to Establish a Formal Custody Order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25.20.060(a) expressly provides that if there is a dispute over child custody, either parent may petition the superior court for resolution of the matter. Renee Sutter invokes this statutory authority to request that the Court enter an initial custody order. No prior order exists, and the parties' informal verbal arrangement is neither binding nor enforceable. Lily is an Alaska child currently residing in Anchorage, and this Court has jurisdiction to adjudicate her custody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as here, no court has ever issued a custody order, the parties have no mechanism short of court intervention to resolve disputes about parenting time, legal decision-making authority, or a proposed relocation. The informal arrangement that has existed since the separation is inherently unstable and susceptible to unilateral alteration by either party at any time. Sarah's announced intention to relocate to Fairbanks illustrates precisely why a formal order is necessary. Without one, Renee has no legal recourse and Lily has no court-protected relationship with either parent. The Court should exercise its authority under AS 25.20.060 and AS 25.24.150 to establish clear and enforceable custody terms now.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Lily Require a Formal Custody Order That Preserves Her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best interests framework under AS 25.24.150(c) strongly supports the entry of a custody order that ensures Lily maintains a close and continuing relationship with Renee. Each relevant statutory factor, evaluated in light of the facts presented, favors an arrangement that provides Renee with substantial and predictable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Lily's Physical, Emotional, Mental, and Social Needs Require Stability and Continuity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factor under AS 25.24.150(c)(1) addresses the physical, emotional, mental, religious, and social needs of the child. Lily is approximately two years old, a developmental stage at which consistent, nurturing relationships with both parents are critically important to healthy emotional and cognitive development. The current informal arrangement has produced inconsistency and unpredictability that does not serve Lily's needs. A formal custody order will provide the structure and continuity that Lily's developmental needs require.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fifth factor, the length of time the child has lived in a stable, satisfactory environment and the desirability of maintaining continuity, AS 25.24.150(c)(5), also weighs in favor of a custody arrangement that preserves Lily's established relationships and connections in Anchorage. Lily has spent her entire life in Anchorage. Her relationship with Renee, whatever its informality, is an established part of her life. Relocating Lily to Fairbanks without a custody order would disrupt that continuity and sever Lily's existing ties without any judicial consideration of her best interests. The Alaska Supreme Court has recognized the importance of stability and continuity in a child's life when evaluating custody arrangements. Jaymot v. Skillings-Donat, 216 P.3d 534 (Alaska 2009);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Renee Has the Capability and Desire to Meet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factor under AS 25.24.150(c)(2) focuses on the capability and desire of each parent to meet the child's needs. Renee has demonstrated her commitment to Lily's well-being throughout the post-separation period by actively seeking parenting time and maintaining a loving relationship with Lily despite the absence of a formal order and despite Sarah's inconsistent cooperation with the informal arrangement. The fact that Renee is now petitioning the Court for a formal order is itself evidence of her commitment to serving Lily's long-term interests through lawful and appropriate means.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Lily and Renee Support Meaningful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25.24.150(c)(4), the Court considers the love and affection existing between the child and each parent. Renee has maintained an active parental relationship with Lily throughout Lily's life, including during the post-separation period. That bond, developed over Lily's entire young life, is a substantial consideration. The Alaska Supreme Court has recognized that a child's existing emotional bonds with a parent are an important component of the best interests analysis. James R. v. Kylie R., 320 P.3d 273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Facilitate the Other Parent's Relationship With Lily Is a Critical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Perhaps the most directly applicable factor to the present circumstances is AS 25.24.150(c)(6): the willingness and ability of each parent to facilitate and encourage a close and continuing relationship between the other parent and the child. Sarah's conduct since the separation, producing an informal and inconsistent parenting arrangement that has limited Renee's access to Lily, and her current plan to relocate Lily to Fairbanks without any court order or apparent consideration of Renee's parental interests, raises serious concerns about Sarah's willingness to foster Lily's relationship with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a parent's willingness to facilitate the child's relationship with the other parent is among the most important factors in the best interests analysis. James R. v. Kylie R., 320 P.3d 273 (Alaska 2014). In James R., the court affirmed an award of primary custody to the parent who demonstrated greater willingness to facilitate the other parent's relationship with the child. Id. Similarly, in Weathers v. Weathers, 425 P.3d 131 (Alaska 2018), the Alaska Supreme Court scrutinized whether each parent genuinely supported the child's relationship with the other and reversed a custody award where the trial court improperly discounted one parent's demonstrated ability to foster that relationship. Sarah's pattern of inconsistency and her unilateral relocation plan are precisely the kind of conduct that this factor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Shared Custody Best Serves Lily's Interests and Is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25.20.060(c) provides that the court may award shared custody to both parents if shared custody is determined to be in the best interests of the child. Further, "an award of shared custody may assure that the child has frequent and continuing contact with each parent to the maximum extent possible." AS 25.20.060(c). Given Lily's young age, her existing bonds with both parents, and the absence of any evidence of domestic violence, substance abuse, or other disqualifying circumstances, a shared or substantial parenting time arrangement that keeps both parents actively involved in Lily's life is the arrangement most consistent with her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 the Court must consider all relevant factors. No single factor predominates in isolation. Evaluated together, the statutory factors support a custody arrangement that provides Renee with meaningful, predictable, and enforceable parenting time, whether through a shared physical custody designation under AS 25.20.060(c) or through a primary custody arrangement with a structured and substantial visitation schedule. The key imperative is that the arrangement must preserve Lily's relationship with both parents and provide her with the stability and continuity her developmental stage requires.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Sarah's Proposed Relocation to Fairbanks Underscores the Urgency of a Formal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stated intention to relocate to Fairbanks with Lily, absent any court order, creates an urgent need for judicial intervention. Without a custody order in place, Renee has no legal basis to seek the Court's review of or input into that decision. Once Lily is relocated, the practical difficulties of maintaining a meaningful parental relationship across the distance between Anchorage and Fairbanks will increase substantially, and the disruption to Lily's continuity of care will already have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desirability of maintaining continuity, AS 25.24.150(c)(5), counsels strongly against permitting a unilateral relocation before the Court has had the opportunity to consider Lily's best interests in a formal proceeding. The entry of a custody order will provide the legal framework within which any relocation request can be properly evaluated, noticed, and adjudicated. Renee respectfully requests that this Court enter an interim order preserving the status quo, including Lily's current residence in Anchorage, pending a full hearing on the merits of the custody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stability and the avoidance of disruptive, unilateral changes to a child's living situation are central concerns in custody proceedings. Jaymot v. Skillings-Donat, 216 P.3d 534 (Alaska 2009); Weathers v. Weathers, 425 P.3d 131 (Alaska 2018). Permitting Sarah to relocate Lily to Fairbanks before a custody order is entered would undermine the Court's ability to conduct a meaningful best interests analysis and would reward precisely the kind of unilateral parental conduct that the statutory framework is designed to prevent.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Both Parents Are Equal Before the Court and Neither Is Entitled to a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25.20.060(b) makes clear that neither parent, regardless of the question of the child's legitimacy, is entitled to preference in the awarding of custody. The parties were never married, but that circumstance does not entitle Sarah to any preferential treatment, nor does it disadvantage Renee. Both parents stand on equal footing before this Court, and the sole governing standard is the best interests of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this principle in Britt v. Britt, 567 P.2d 308 (Alaska 1977), underscoring that custody determinations focus on the child's welfare rather than parental status or preference. Renee does not seek to diminish Sarah's parental role. Rather, Renee asks this Court to enter an order that gives legal recognition and protection to both parents' relationships with Lily and that ensures Lily benefits from the active, continuing involvement of both of the people who love her most.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Renee Is Entitled to Access Lily's Records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custody order is entered, AS 25.20.130 provides that a parent who is not granted custody has the same access to the medical, dental, school, and other records of the child as the custodial parent. To the extent this Court does not award Renee primary physical custody, Renee requests that any custody order expressly reflect and preserve her statutory right to access all of Lily's records. This access is essential to Renee's ability to remain an informed and engaged parent regardless of the physical custody designation the Court ultimately enters.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over this custody proceeding pursuant to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interim order preserving the status quo by maintaining Lily's current residence in Anchorage, Alaska, pending a full hearing on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Schedule a hearing on the merits of this custody petition at the earliest practicable date;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Following a full hearing, enter a formal custody order that awards Renee Sutter meaningful legal and physical custody of Lily, or in the alternative, a substantial and enforceable parenting time schedule, consistent with Lily's best interests as defined by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that any proposed relocation by either parent be subject to advance notice and court review;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Order that Renee Sutter have full access to all of Lily's medical, dental, school, and other records pursuant to AS 25.20.130.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Lily's best interests are served by the active involvement of both of her parents in a stable, structured, and legally recognized framework. This Court is respectfully urged to enter the orders necessary to protect those interests without delay.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2026-08-16T21:20:14.776Z</dcterms:created>
  <dcterms:modified xsi:type="dcterms:W3CDTF">2026-08-16T21:20:14.776Z</dcterms:modified>
</cp:coreProperties>
</file>

<file path=docProps/custom.xml><?xml version="1.0" encoding="utf-8"?>
<Properties xmlns="http://schemas.openxmlformats.org/officeDocument/2006/custom-properties" xmlns:vt="http://schemas.openxmlformats.org/officeDocument/2006/docPropsVTypes"/>
</file>