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(doc-0078)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Bergstrom respectfully petitions this Court for an initial custody determination concerning his three-year-old daughter, Lena Bergstrom. No court order has ever been entered establishing legal or physical custody of Lena, and the informal arrangement the parties have attempted since their separation in March 2024 has proven unreliable, inconsistent, and increasingly harmful to Lena's need for stability and predictability. Tomas brings this petition to secure a formal custody order that protects his parental rights, establishes a dependable parenting schedule, and ensures Lena maintains a close and continuing relationship with both of her parents. He further seeks the Court's attention to Respondent Maria Bergstrom's reported plan to relocate Lena to Fairbanks, which, if permitted without judicial oversight, would substantially disrupt Lena's established connections in Anchorage and could effectively terminate Tomas's meaningful involvement in his daughter's daily life. This Court has jurisdiction to make an initial custody determination under AS 25.30.300, and the best-interests framework of AS 25.20.060 and AS 25.24.150 governs the Court's analysis. Tomas respectfully requests that the Court enter an order awarding him joint legal custody, establishing a formal physical custody schedule that provides frequent and continuing contact with both parents, and addressing any proposed relocation before it occurs.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Bergstrom and Maria Bergstrom are the parents of Lena Bergstrom, born in Anchorage, Alaska in 2021. The parties were never married but cohabited in Anchorage for approximately four years. During that period, both parents were active in Lena's life, and the family resided together at a shared home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March 2024, the relationship ended following a series of disputes involving finances and conflicting work schedules. Maria moved out of the shared home and relocated to a two-bedroom apartment elsewhere in Anchorage. Since the separation, Lena has resided primarily with Maria. Tomas has seen Lena on an informal, unscheduled basis, generally on weekends when both parties are able to reach agreement about timing. No court has ever issued an order governing legal custody, physical custody, or visitation for Lena. The informal arrangement has no fixed schedule, no agreed-upon exchange times, and no mechanism for resolving disagreements.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time, the lack of structure has made Tomas's parenting time increasingly inconsistent. Disagreements between the parties about scheduling have grown more frequent and contentious, leaving Lena subject to uncertainty about when she will see her father. Tomas remains deeply committed to his daughter and wishes to be a consistent, stable presence in her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has recently learned that Maria intends to relocate to Fairbanks later in 2024 to pursue a new employment opportunity. Maria has not sought the Court's approval for this move, and no custody order currently exists that would require her to do so or that would protect Tomas's parenting time in the event of a relocation. If Maria relocates to Fairbanks with Lena before any order is entered, Tomas's ability to maintain regular, meaningful contact with Lena will be severely and perhaps irreparably compromised. Anchorage is Lena's home state. She has spent her entire life here. Her pediatric care providers, her social connections, and her father's home are all in Anchorage.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make an initial custody determination. Alaska Statute 25.30.300 provides that a court of this state has jurisdiction to make an initial child custody determination if this state is the home state of the child on the date of the commencement of the proceeding. Lena has lived in Anchorage since birth and Alaska is plainly her home state. In E.H. v. State, Department of Health &amp; Social Services, Division of Family &amp; Youth Services, 23 P.3d 1186 (Alaska 2001), the Alaska Supreme Court recognized that AS 25.30.300 establishes jurisdiction for cases involving children whose home state is Alaska. Jurisdiction is proper in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substantive standard governing an initial custody determination between unmarried parents is found at AS 25.20.060. That statute authorizes either parent to petition the superior court for resolution of a custody dispute and directs the court to award custody on the basis of the best interests of the child. The statute further provides that neither parent, regardless of the question of the child's legitimacy, is entitled to preference in the awarding of custody. The court may award shared custody to both parents if shared custody is determined by the court to be in the best interests of the child, and any such award must assure that the child has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 the court considers all relevant factors, including those enumerated in AS 25.24.150(c). Those factors include: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that directly affects the child's well-being; and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confirmed in Elton H. v. Naomi R., 119 P.3d 969 (Alaska 2005), that initial custody determinations in non-divorce disputes between unmarried parents are governed by AS 25.20.060, and that the superior court must award custody based on the best interests of the children according to the nine factors described in AS 25.24.150(c). The court in Smith v. Weekley, 73 P.3d 1219 (Alaska 2003), likewise confirmed that both initial and final custody determinations require a thorough best-interests analysis under these factors.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AN INITIAL CUSTODY ORDER IS NECESSARY AND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court has ever entered an order addressing the legal or physical custody of Lena Bergstrom. The parties' informal arrangement, which depends entirely on ad hoc agreement between parents whose relationship has deteriorated, has failed to provide Lena with the consistency and stability she needs. Tomas brings this petition under AS 25.20.060, which expressly authorizes either parent to petition the superior court for resolution of a custody dispute. Because Lena has lived in Anchorage since birth, Alaska is her home state and this Court has jurisdiction under AS 25.30.300. Once entered, this Court will have exclusive continuing jurisdiction over the determination under AS 25.30.310, providing a stable legal framework for future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formal order is itself harmful to Lena. A three-year-old child requires predictable routines, stable caregiving, and reliable contact with both parents. The current arrangement provides none of these things. Tomas has been denied a dependable schedule, and Lena has been denied the security of knowing when she will spend time with her father. A formal order is the appropriate remedy.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LENA SUPPORT JOINT LEGAL CUSTODY AND A FORMAL SHARED PARENTING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 the Court must consider all relevant factors in determining Lena's best interests. The evidence and circumstances here support an award of joint legal custody and a formal parenting schedule that provides Lena with frequent and continuing contact with both parents, as required by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Lena's Physical, Emotional, Mental,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Lena is three years old. Children of her age benefit enormously from stability, predictability, and close relationships with both parents. The current informal arrangement denies her both predictability and the security of knowing her schedule in advance. A formal order establishing consistent parenting time directly serves Lena's developmental needs. AS 25.24.150(c)(1).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Capability and Desire of Each Parent to Meet Lena's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has demonstrated his commitment to Lena by seeking parenting time consistently since the separation, even without a court order compelling him to do so. His willingness to formalize the arrangement through a court petition reflects his desire to provide Lena with a stable, structured relationship. AS 25.24.150(c)(2).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Love and Affection Between Lena and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Lena has a loving bond with both her mother and her father. Tomas has been present in Lena's life from birth. The relationship between Tomas and Lena, though currently disrupted by the lack of a schedule, remains a source of security and affection for the child. AS 25.24.150(c)(4).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Stability and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Lena has lived her entire life in Anchorage. Her connections to her community, her medical providers, and her father's home are all located here. The desirability of maintaining continuity in her environment weighs in favor of keeping Lena in Anchorage and formalizing a custody arrangement that preserves her existing relationships. AS 25.24.150(c)(5). The Alaska Supreme Court emphasized in Jayda Roman v. Cleveland Karren, 461 P.3d 1252 (Alaska 2020), that when a child has spent a substantial period of her life primarily with one parent, stability and continuity are critical considerations, but those considerations must be balanced against the child's need for a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Each Parent's Willingness to Foster the Child's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factor is particularly important here. AS 25.24.150(c)(6) directs the Court to consider each parent's willingness and ability to facilitate and encourage a close and continuing relationship between the other parent and the child. The informal arrangement has not functioned as a mechanism for fostering Tomas's relationship with Lena. A formal order is necessary to ensure that both parents are legally obligated to support Lena's relationship with the other. The Alaska Supreme Court in Nancy M. v. John M., 308 P.3d 1130 (Alaska 2013), recognized that a parent's greater likelihood of fostering a close and continuing relationship between the child and the other parent is a significant consideration in custody determinations.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MARIA'S PROPOSED RELOCATION TO FAIRBANKS MUST BE ADDRESSED BEFORE ANY MOVE OCCURS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respectfully urges the Court to address Maria's reported plan to relocate to Fairbanks before any such relocation takes place. Because no custody order currently exists, there is no legal mechanism preventing Maria from simply moving Lena to Fairbanks, effectively eliminating Tomas's ability to maintain consistent, meaningful contact with his daughter.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Pingree v. Cossette, 424 P.3d 371 (Alaska 2018), illustrates how a parent's relocation can constitute a substantial change in circumstances that warrants modification of a custody arrangement, even an interim one. Here, there is not even an interim order in place. If Maria relocates before an order is entered, Tomas will be left without any legal protection for his parenting rights while Lena is moved hundreds of miles away.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Court's initial custody determination must include consideration of the proposed relocation as a pertinent factor under AS 25.24.150(c)(9). A relocation to Fairbanks would require Lena to leave her established Anchorage environment, sever her consistent contact with her father, and adjust to an entirely new community at an age when stability is paramount. These consequences directly affect Lena's well-being and must be weighed as part of the Court's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be mindful that AS 25.30.310 provides that once this Court makes a custody determination consistent with AS 25.30.300, it retains exclusive continuing jurisdiction until neither the child, nor the child and one parent, nor the child and a person acting as a parent have a significant connection with this state, or until neither the child nor any parent resides here. Allowing a relocation before this Court enters an order could create complications regarding the continuity of Alaska's jurisdiction and could force Tomas to litigate custody across state lines in the future.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CHILD SUPPORT SHOULD BE DETERMINED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establish child support as part of this proceeding. Civil Rule 90.3(a) provides that a child support award in a case in which one parent is awarded primary physical custody will be calculated as an amount equal to the adjusted annual income of the non-custodial parent multiplied by the applicable percentage. If the Court awards shared physical custody as defined by Civil Rule 90.3(f), the support calculation would proceed under Civil Rule 90.3(b), which accounts for the percentage of time each parent has physical custody and each parent's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90.3(f)(1), a parent has shared physical custody of a child for purposes of the rule if the child resides with that parent for a period specified in writing in the custody order of at least 30 but no more than 70 percent of the year, regardless of the status of legal custody. Tomas intends to present the Court with sufficient financial documentation to enable an accurate support calculation, and he respectfully requests that the Court enter a support order consistent with Civil Rule 90.3 concurrent with its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Brian Ott v. Haley Runa, 463 P.3d 180 (Alaska 2020), the Alaska Supreme Court confirmed that custody and support issues should proceed together so that a comprehensive order protecting the child's interests can be entered. Consistent with that approach, Tomas requests that the Court address both custody and support in a single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Tomas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Exercise jurisdiction under AS 25.30.300 and AS 25.20.060 to make an initial custody determination concerning Lena Bergstrom;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Tomas and Maria joint legal custody of 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formal physical custody schedule providing Lena with frequent and continuing contact with both parents, consistent with her best interests under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Address and rule upon Maria's proposed relocation to Fairbanks before any such relocation is permitted to occur, giving full consideration to the impact of any relocation on Lena's stability, her relationship with Tomas, and the factors enumerated in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Retain exclusive continuing jurisdiction over this matter under AS 25.30.310;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Enter a child support order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Court's intervention is necessary to protect Lena's well-being, to ensure the stability and continuity she needs at this critical stage of her development, and to preserve her close and continuing relationship with both of her parents. Tomas stands ready to present the Court with any additional evidence or documentation necessary to assist in the best-interests determination.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2026-08-16T21:24:31.154Z</dcterms:created>
  <dcterms:modified xsi:type="dcterms:W3CDTF">2026-08-16T21:24:31.154Z</dcterms:modified>
</cp:coreProperties>
</file>

<file path=docProps/custom.xml><?xml version="1.0" encoding="utf-8"?>
<Properties xmlns="http://schemas.openxmlformats.org/officeDocument/2006/custom-properties" xmlns:vt="http://schemas.openxmlformats.org/officeDocument/2006/docPropsVTypes"/>
</file>