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(doc-0079)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Larsen respectfully petitions the Alaska Superior Court to establish a formal custody and visitation order governing the parties' three-year-old daughter, Lily Larsen. Renee and Michael Larsen were never married. Their relationship ended in early 2023, and since that time Lily has resided primarily with Renee in Anchorage. No court order currently governs the parenting arrangement, leaving Lily vulnerable to unilateral decisions by either parent. Most urgently, Michael Larsen has recently indicated his intention to relocate Lily to Fairbanks to live with his parents while he works during the fishing season, a plan that would sever Lily's established routines, her primary caregiver relationship, and her connections to her community without any judicial oversight. Renee now seeks a formal order establishing legal and physical custody, defining a structured parenting schedule consistent with Lily's best interests, and preventing Michael from removing Lily from Anchorage without court approval. The Alaska Superior Court has authority to resolve this dispute and must exercise that authority to protect Lily's stability and well-being.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Larsen and Michael Larsen were in a romantic relationship for approximately two years. The relationship ended in early 2023 due to ongoing conflicts over finances and Michael's repeated, extended absences for seasonal fishing work on the Kenai Peninsula. The parties were never married.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daughter, Lily Larsen, is approximately three years old. Since the separation, Lily has resided primarily with Renee in Anchorage. Renee has served as Lily's day-to-day caregiver, providing for her physical, emotional, and social needs. Lily has developed consistent routines in Anchorage, including her childcare environment and her social relationships.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exercises parenting time with Lily on an informal, loosely scheduled basis when he returns from his seasonal work on the Kenai Peninsula. The parenting arrangement between the parties has never been reduced to a court order, and no formal custody or visitation agreement is in 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has recently expressed his intention to take Lily to Fairbanks to reside with his parents during the fishing season. Renee has not consented to this arrangement. The proposed relocation would remove Lily from her primary caregiver, her established home, and her community in Anchorage for an indefinite period, and would place her in the care of paternal grandparents without any judicial determination that such an arrangement serves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now petitions the court to establish legal custody, physical custody, and a defined parenting schedule, and to prohibit Michael from relocating Lily without a court order authorizing such a change.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 either parent of a child may petition the superior court to resolve a custody dispute. The court shall award custody on the basis of the best interests of the child. In determining the best interests of the child, the court shall consider all relevant factors, including those factors enumerated in AS 25.24.150(c), and the presumption established in AS 25.24.150(g). AS 25.20.060 also authorizes shared custody where that arrangement is in the best interests of the child and assures that the child has frequent and continuing contact with each parent to the maximum extent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the court must consider under AS 25.24.150(c) include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of substance abuse; and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the best interests of the child is the paramount and controlling standard in all custody determinations. Sheffield v. Sheffield, 265 P.3d 332 (Alaska 2011); Rego v. Rego, 259 P.3d 447 (Alaska 2011). Courts must assess the totality of circumstances bearing on the child's welfare and must weigh each statutory factor with care. Harris v. Governale, 311 P.3d 1052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Stability and continuity of environment are significant factors under the best interests analysis. The Alaska Supreme Court has recognized that a child's need for stability and continuity in custody arrangements is a weighty consideration, and courts should avoid disruptions that undermine an established caregiving relationship. Mendel-Gleason v. Harris, 261 P.3d 397 (Alaska 2011); Chesser-Witmer v. Chesser, 117 P.3d 711 (Alaska 2005).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each parent's willingness to facilitate a continuing relationship between the other parent and the child is expressly enumerated as a factor under AS 25.24.150(c)(6). The Alaska Supreme Court has treated a parent's interference with the other parent's relationship with the child as a serious negative factor in custody determinations. Blanton v. Yourkowski, 180 P.3d 948 (Alaska 2008).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COURT HAS AUTHORITY AND JURISDICTION TO ESTABLISH CUSTODY AND VISITATION FOR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Superior Court has jurisdiction to establish custody and visitation for Lily. Under AS 25.20.060, either parent may petition the superior court to resolve a custody dispute. Because Lily resides in Anchorage, Alaska, this court is the appropriate forum to make an initial custody determination. Under AS 25.30.310, once this court makes a child custody determination, it retains exclusive, continuing jurisdiction over that determination until a court finds that neither the child, the child and one parent, nor the child and a person acting as a parent have a significant connection with this state, or until neither the child nor a parent presently resides in this state. Establishing a custody order now will therefore secure this court's continuing authority to protect Lily and will prevent Michael from attempting to have a different jurisdiction resolve future disputes.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There is no existing order in place. This proceeding is not a modification action but an initial custody determination. The absence of any prior order makes the need for judicial intervention more urgent, not less. Without a formal order, neither parent has defined rights or responsibilities, Lily has no legal protection against unilateral decisions, and Michael is free to remove her from Anchorage without any judicial check. The court should act promptly to fill this gap.</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LILY REQUIRE THAT RENEE BE AWARDED PRIMARY PHYSICAL CUSTODY AND THAT BOTH PARENTS SHARE LEGAL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Lily's Established Stability and Continuity of Environment Favor Primary Physical Custody with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most important factors under AS 25.24.150(c) is the length of time the child has lived in a stable, satisfactory environment and the desirability of maintaining continuity. AS 25.24.150(c)(5). Lily has lived with Renee in Anchorage since the parties' separation in early 2023. Since Lily was an infant she has been cared for primarily by Renee. Lily's routines, her childcare arrangements, and her social environment are all anchored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recognized that disrupting an established primary caregiver relationship and a stable home environment is harmful to young children and must be weighed heavily against any proposed change. Mendel-Gleason v. Harris, 261 P.3d 397 (Alaska 2011); Chesser-Witmer v. Chesser, 117 P.3d 711 (Alaska 2005). Lily is only three years old. At this stage of her development, consistency in her primary attachment relationship, her home, and her daily routines is essential to her emotional and psychological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work pattern, which requires him to spend extended periods on the Kenai Peninsula during the fishing season, has prevented him from serving as Lily's primary caregiver. He exercises parenting time informally and only when his work schedule permits. While this court does not question Michael's affection for Lily, his inconsistent availability is relevant to the court's assessment of his current capability to meet Lily's day-to-day needs. AS 25.24.150(c)(2).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Awarding Renee primary physical custody preserves the stability Lily has known since birth. It avoids a disruptive transfer of Lily's primary residence to a household, whether in Fairbanks with paternal grandparents or elsewhere, that Lily has not inhabited and that would require her to adjust to new caregivers, a new community, and a new daily structure without adequate preparation or court oversight.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Physical, Emotional, and Social Needs of Lily Are Best Met by Renee Serving as Primary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must consider the physical, emotional, mental, religious, and social needs of the child. Lily is a toddler whose developmental needs require consistent, responsive caregiving. Renee has been the parent meeting those needs every day since the separation. Michael's extended seasonal absences mean that Lily would face prolonged periods without contact with her primary parent if Michael were awarded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also consider the capability and desire of each parent to meet Lily's needs. AS 25.24.150(c)(2). Renee has demonstrated, through her consistent day-to-day caregiving, that she is both willing and capable of meeting Lily's needs. Michael, through no fault reflected on his character, has a work schedule that structurally limits his availability during the fishing season.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Joint Legal Custody Is Appropriate Provided Michael Demonstrates a Willingness to Cooperate.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does not seek to exclude Michael from meaningful participation in Lily's life. Rather, Renee seeks a formal framework that protects Lily's stability while preserving Michael's role as her father. Under AS 25.20.060, the court may award shared custody where it is in the best interests of the child. Shared legal custody, meaning joint decision-making authority over major decisions affecting Lily's education, health care, and welfare, is appropriate here so long as Michael demonstrates a willingness to cooperate and to prioritize Lily's interests over his own convenience.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However, the court should take careful note that Michael's stated intention to relocate Lily to Fairbanks without Renee's consent and without a court order is itself a factor bearing on his willingness to facilitate a close and continuing relationship between Lily and Renee. AS 25.24.150(c)(6). The Alaska Supreme Court has held that a parent's interference with the other parent's access to the child, including efforts to disrupt established caregiving arrangements, is a serious negative factor in custody determinations. Blanton v. Yourkowski, 180 P.3d 948 (Alaska 2008). The court should weigh Michael's proposed unilateral relocation accordingly.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MICHAEL SHOULD NOT BE PERMITTED TO RELOCATE LILY TO FAIRBANKS WITHOUT A COURT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stated intention to remove Lily from Anchorage and place her with his parents in Fairbanks during the fishing season would, if carried out, cause immediate and significant harm to Lily's stability and to Renee's custodial relationship with her daughter. Such a unilateral relocation, in the absence of any court order and without Renee's consent, would be inconsistent with Lily's best interests under AS 25.24.150 and AS 25.20.060.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court has authorized such a relocation. No custody order permits Michael to place Lily with third parties, including his parents, as a substitute for his own parenting time. The absence of any formal order does not give Michael authority to make this decision unilaterally. To the contrary, the absence of an order is precisely the reason Renee now seeks judicial intervention, so that no parent may take unilateral action affecting Lily's welfare without court oversight.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enter an order expressly prohibiting either party from removing Lily from Anchorage, or from placing Lily in the care of any third party as a substitute for primary residence with either parent, without prior court approval or written consent of the other parent. This geographic restriction is necessary to protect Lily's stability while these proceedings are resolved.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parenting plans in custody agreements commonly include provisions requiring notice and court approval before relocation, and that courts may impose such restrictions in the best interests of the child. Sheffield v. Sheffield, 265 P.3d 332 (Alaska 2011); Rego v. Rego, 259 P.3d 447 (Alaska 2011). Although those cases arose in the context of dissolution proceedings, the underlying principle, that a child's interests are protected by requiring judicial oversight before a significant geographic change is made, applies with equal force in an initial custody determination under AS 25.20.060.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ESTABLISH A STRUCTURED PARENTING SCHEDULE THAT PROVIDES MICHAEL WITH MEANINGFUL PARENTING TIME WHILE PROTECTING LILY'S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recognizes that Lily benefits from a meaningful relationship with Michael and does not seek to limit his involvement in Lily's life. The goal of this proceeding is to establish a formal, predictable parenting schedule that gives Lily the stability she needs and gives Michael defined, reliable parenting time consistent with his work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has broad authority under AS 25.24.150 and AS 25.20.060 to craft a parenting schedule tailored to the specific circumstances of this family. The Alaska Supreme Court has consistently upheld custody arrangements that account for the realities of a parent's work schedule while ensuring that the child has frequent and continuing contact with both parents. Harris v. Governale, 311 P.3d 1052 (Alaska 2013); Chesser-Witmer v. Chesser, 117 P.3d 711 (Alaska 2005).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workable parenting schedule for this family might include regular parenting time for Michael during periods when he is present in Anchorage, extended parenting time during his off-season, and defined holiday and vacation periods. Any parenting schedule should require that Michael provide Renee with advance notice of his availability so that Lily's childcare arrangements can be planned accordingly. The schedule should also specify that during any period in which Michael exercises parenting time, he is the responsible caregiver, and that he may not delegate that responsibility to his parents or other third parties without Renee's written consent or court approval.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CHILD SUPPORT SHOULD BE CALCULATED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court establishes a custody arrangement, it should also address child support. Under Civil Rule 90.3(a), where one parent is awarded primary physical custody, child support is calculated as the non-custodial parent's adjusted annual income multiplied by the applicable percentage, which for one child is 20% (.20). Civil Rule 90.3(a)(2)(A). Adjusted annual income is the parent's total income from all sources, reduced by mandatory deductions and other qualifying expenses as specified in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Michael's income may be seasonal in nature, reflecting the patterns of commercial fishing work, the court may order that child support payments be structured to account for periods of higher and lower income during the year, as authorized by Civil Rule 90.3(c)(5). In the event Michael claims that application of the standard guidelines would result in manifest injustice, he bears the burden of proof by clear and convincing evidence under Civil Rule 90.3(c)(1), and the court must specify in writing the reason for any variation and the amount that would otherwise have been required.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requests that the court order Michael to provide full financial disclosure, including documentation of his seasonal fishing income, so that child support can be calculated accurately and in accordance with Civil Rule 90.3(a).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Renee Larsen respectfully requests that the Alaska Superior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Establishing that this court has jurisdiction to make an initial custody determination for Lily Larsen under AS 25.20.060 and AS 25.30.310;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Awarding Renee Larsen primary physical custody of Lily Larsen, with joint legal custody shared between both parents, subject to the conditions described herein;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Establishing a structured parenting schedule that provides Michael Larsen with defined, meaningful parenting time consistent with his seasonal work schedule and Lily's best interests under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Prohibiting either parent from removing Lily from Anchorage, or from placing Lily in the primary care of any third party as a substitute for residential custody with either parent, without prior written consent of the other parent or an order of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Ordering that Michael Larsen provide full financial disclosure for the purpose of calculating child support in accordance with Civil Rule 90.3(a);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Awarding such additional relief as the court deems just and proper in Lily's best interests.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2026-08-16T21:27:28.503Z</dcterms:created>
  <dcterms:modified xsi:type="dcterms:W3CDTF">2026-08-16T21:27:28.503Z</dcterms:modified>
</cp:coreProperties>
</file>

<file path=docProps/custom.xml><?xml version="1.0" encoding="utf-8"?>
<Properties xmlns="http://schemas.openxmlformats.org/officeDocument/2006/custom-properties" xmlns:vt="http://schemas.openxmlformats.org/officeDocument/2006/docPropsVTypes"/>
</file>