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(doc-0081)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Okafor respectfully petitions this Court to modify the existing custody order entered in 2021 to reflect a long-distance parenting plan appropriate to the current geographic circumstances. Since the entry of the original order, Brandon Okafor has permanently relocated with the parties' two minor children from Fairbanks to Juneau, a distance of approximately 600 miles. This relocation has rendered the existing every-other-weekend and weekly evening parenting schedule physically and financially impractical. Jacob Okafor seeks an order establishing extended summer parenting time of eight consecutive weeks, alternating school-year holidays, and one annual spring break visit. The requested modification is supported by a substantial change in circumstances and is consistent with the best interests of the children under Alaska law, which recognizes that children benefit from meaningful and continuing contact with both parents to the greatest degree practicable.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Jacob Okafor and Brandon Okafor, were divorced in 2021. Pursuant to the Superior Court order entered at that time, Brandon Okafor was awarded primary physical custody of the parties' two minor children, currently ages seven and nine. Jacob Okafor was awarded parenting time consisting of every other weekend and one evening per week. This schedule was workable when both parties resided in Fairbanks,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custody order, Brandon Okafor accepted a permanent job transfer and relocated with the children to Juneau, Alaska, approximately 600 miles from Fairbanks. Jacob Okafor continues to reside in Fairbanks. The geographic distance between the two cities renders the existing parenting schedule logistically impossible to maintain. Travel between Fairbanks and Juneau is costly and time-consuming, making biweekly weekend visits and weekly evening contact impractical without imposing significant financial burdens on Jacob Okafor and subjecting the children to repeated disruptions to their schooling and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Okafor has maintained a loving and involved relationship with his children throughout the period since the divorce. He seeks a modified parenting plan that accounts for the new geographic reality while preserving his meaningful participation in the children's lives. The proposed plan includes eight consecutive weeks of summer parenting time, alternating school-year holidays, and one annual spring break visit. This structure is consistent with long-distance parenting plans commonly adopted by Alaska courts in analogous circumstances and serves the children's need for consistent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custody order may be modified when the moving party demonstrates two distinct elements. First, there must be a change in circumstances that has occurred since the entry of the prior order. Second, the proposed modification must be in the best interests of the child. AS 25.20.110(a) provides that an award of custody or visitation may be modified if the court determines that a change in circumstances requires the modification and the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assessing the best interests of the child, the court must consider the statutory factors enumerated in AS 25.24.150(c), including the physical, emotional, mental, religious, and social needs of the child; the capability and desire of each parent to meet those needs; the love and affection existing between the child and each parent; the length of time the child has lived in a stable environment and the desirability of maintaining continuity;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25.20.070 establishes that, unless detrimental to the child's welfare or unless the presumption under AS 25.24.150(g) applies, the child shall have, to the greatest degree practical, equal access to both parents during the period the court considers a custody award. Alaska courts have also recognized, as illustrated in Tompkins v. Tompkins, 961 P.2d 419 (Alaska 1998), that when a military transfer or permanent parental relocation makes a prior shared or frequent-contact schedule impossible to continue, the court must fashion a modified arrangement that preserves meaningful parental access while providing the child with stability. Similarly, Hayes v. Hayes, 922 P.2d 896 (Alaska 1996) confirms that continuity of the parental relationship may, in appropriate circumstances, outweigh the disruption caused by a change in geographic location or schooling arrangements.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Brandon Okafor's Permanent Relocation to Juneau Constitutes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under AS 25.20.110(a) is a change in circumstances since entry of the prior order. Brandon Okafor's acceptance of a permanent job transfer and relocation with the minor children from Fairbanks to Juneau, a distance of approximately 600 miles, plainly satisfies this requirement. The original custody order was premised on both parents residing in the same city. The every-other-weekend and weekly evening parenting schedule is structured around geographic proximity that no longer exists. The distance between Fairbanks and Juneau is not a minor inconvenience; it is a fundamental alteration of the factual landscape underlying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Tompkins v. Tompkins, 961 P.2d 419 (Alaska 1998), is instructive here. In that case, a parent's transfer to a distant location made continuation of the existing shared custody arrangement impossible, and the court was required to craft a new parenting structure. The court there acknowledged that a parental relocation of significant distance, particularly one that is permanent in nature, constitutes a materially changed circumstance warranting judicial reconsideration of the custody arrangement. The same principle applies with full force here. Brandon Okafor's transfer is permanent, not temporary. The children's residence has shifted to a city accessible only by air or ferry from Fairbanks, at substantial cost and travel time. Jacob Okafor respectfully submits that this relocation is a textbook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practical impossibility of the current schedule is itself a changed circumstance. The existing order contemplates contact every two weeks and once during each week. Neither form of contact is feasible across a 600-mile distance without extraordinary expense and repeated disruption to the children's education. A court order that cannot be practically implemented no longer serves the interests of any party, and modification is therefore required.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a Long-Distance Parenting Plan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court's inquiry turns to whether the proposed modification serves the best interests of the children. Under AS 25.24.150(c), the court must consider multiple statutory factors. Each of those factors, applied to the facts of this case, supports adoption of the proposed long-distance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Physical, Emotional, and Social Needs of the Children Support Continued Contact with Jacob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two children, ages seven and nine, are at formative stages of development during which a consistent and nurturing relationship with both parents is particularly important to their emotional well-being. AS 25.24.150(c)(1) directs the court to consider the physical, emotional, mental, religious, and social needs of the child. A child's need for a relationship with both parents does not diminish because one parent lives at a geographic distance. An eight-week summer block, alternating holidays, and an annual spring break visit provide a structured, predictable framework through which the children can maintain a deep and meaningful bond with Jacob Okafor. Without such a plan, Jacob Okafor's contact would be effectively reduced to infrequent and logistically burdensome visits that fail to sustain a genuine parent-child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Jacob Okafor Has the Capability and Desire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consider the capability and desire of each parent to meet the children's needs. Jacob Okafor has consistently demonstrated his commitment to his children throughout the period since the divorce. He has maintained his parenting time to the extent the schedule has permitted and now brings this motion precisely because he desires to continue playing an active and meaningful role in his children's lives. The requested plan reflects a realistic and thoughtful effort to adapt to changed circumstances rather than to diminish his parental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Love and Affection Between Jacob Okafor and the Children Supports the Proposed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25.24.150(c)(4), the court shall consider the love and affection existing between the child and each parent. Jacob Okafor has been an involved parent since the entry of the original order. The children have a meaningful relationship with him, and it is in their interest that this relationship be actively preserved. The Alaska Supreme Court recognized in Hayes v. Hayes, 922 P.2d 896 (Alaska 1996), that the continuity and stability of a parental relationship is a weighty factor that courts must take seriously when evaluating competing considerations in a custody modification. The continuity of Jacob Okafor's relationship with his children is best protected through the structured long-distance plan he proposes.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Desirability of Maintaining Continuity of the Parental Relationship Supports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This factor operates in two directions in this case. Brandon Okafor has already relocated the children to Juneau, and some degree of adjustment to that new environment is inevitable. At the same time, continuity of the children's relationship with Jacob Okafor must also be preserved. The long-distance parenting plan accomplishes this by providing extended, uninterrupted periods of parenting time during summer and school breaks that allow the children to spend meaningful blocks of time with Jacob Okafor without disrupting their school-year schedule in Juneau.</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Each Parent's Willingness to Facilitate Contact Is a Relevant Consideration.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the willingness and ability of each parent to facilitate and encourage a close and continuing relationship between the other parent and the child. Jacob Okafor brings this motion in good faith with the express goal of fostering and preserving the children's relationship with their primary custodial parent as well as with himself. He asks only for a schedule that is realistic given the geographic reality. The court should similarly expect that Brandon Okafor, having accepted a permanent relocation that fundamentally altered the parenting landscape, will cooperate fully with whatever plan the court establishes to protect the children's relationship with Jacob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Policy of Equal Access Under AS 25.20.070 Supports the Proposed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unless it is shown to be detrimental to the welfare of the child considering the factors under AS 25.24.150(c), or unless the presumption under AS 25.24.150(g) is present, the child shall have, to the greatest degree practical, equal access to both parents during the time that the court considers an award of custody. There is no claim of domestic violence or other factor that would trigger the presumption under AS 25.24.150(g). There is no suggestion that contact with Jacob Okafor is detrimental to the children. The proposed long-distance parenting plan, consisting of eight consecutive summer weeks, alternating holidays, and an annual spring break visit, represents the greatest degree of practical access that the geographic distance permits. It is squarely consistent with the legislative policy embedded in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Proposed Long-Distance Schedule Appropriately Accounts for Shared Custody Considerations and Child Support Implications.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the proposed modification results in extended periods during which Jacob Okafor has physical custody of the children during the summer, the court should consider the child support implications under Civil Rule 90.3(a) and Civil Rule 90.3(b). Under Civil Rule 90.3(a), child support in a primary physical custody arrangement is calculated based on the adjusted annual income of the non-custodial parent multiplied by the applicable percentage. Civil Rule 90.3(b) governs shared physical custody arrangements and provides a different calculation methodology. The court may also consider the extended visitation credit available under Civil Rule 90.3(a)(3), which permits a reduction of child support payments of up to 75 percent for any period during which the obligor parent has extended visitation of over 27 consecutive days. Because the proposed plan includes eight consecutive weeks of summer parenting time, Jacob Okafor respectfully requests that the court address the appropriate child support adjustment in connection with the modification, ensuring that the financial arrangement reflects the actual parenting time each parent will exercise.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Alaska Case Law Supports Crafting a Workable Long-Distance Parenting Plan When Relocation Makes Prior Arrangements Impractical.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decisions confirm that courts must fashion custody arrangements that reflect the practical realities facing the parties. In Tompkins v. Tompkins, 961 P.2d 419 (Alaska 1998), the court acknowledged that when a permanent change in a parent's location makes a prior parenting schedule impossible to continue, the appropriate judicial response is to construct a new plan that serves the children's best interests within the new factual constraints. The parties in that case agreed on a school-year-with-one-parent and summer-with-the-other-parent framework precisely because it preserved meaningful contact with the non-primary parent despite a significant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Havel v. Hogan, 216 P.3d 1142 (Alaska 2009), the Alaska Supreme Court emphasized that when a court establishes or modifies a parenting schedule, it must do so in a manner that accurately reflects the realistic division of time each parent will have with the child and must not reduce a parent's time below the level supported by the evidence without adequate justification. This principle supports Jacob Okafor's position: the current order, which on its face grants him every-other-weekend and weekly evening contact, is illusory in the post-relocation context because it cannot be meaningfully exercised at a distance of 600 miles. The court must replace that theoretical parenting time with a plan that actually delivers meaningful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Sheffield v. Sheffield, 265 P.3d 332 (Alaska 2011), further underscores the court's authority to respond to changed geographic circumstances by modifying parenting arrangements. In that case, the court addressed a situation in which one parent relocated from the area where both parties had previously resided, triggering a re-examination of the parenting plan. The case affirms that relocation-driven modifications are within the proper scope of AS 25.20.110(a) review and that the court should fashion a plan suited to the new geographic realities rather than leaving in place a schedule that no longer functions.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Okafor has satisfied both elements required for modification under AS 25.20.110(a). Brandon Okafor's permanent relocation with the minor children from Fairbanks to Juneau constitutes a material change in circumstances. The modification Jacob Okafor proposes, consisting of eight consecutive weeks of summer parenting time, alternating school-year holidays, and one annual spring break visit, is in the best interests of the children under the factors set forth in AS 25.24.150(c) and is consistent with the policy of maximum practical parental access codified in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Okafor respectfully requests that this Court enter an order modifying the 2021 custody order to establish the proposed long-distance parenting plan, to address any appropriate child support adjustment under Civil Rule 90.3(a) and Civil Rule 90.3(b) consistent with the new parenting time division, and to grant such other and further relief as the Court deems just and equitable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2026-08-16T21:31:41.557Z</dcterms:created>
  <dcterms:modified xsi:type="dcterms:W3CDTF">2026-08-16T21:31:41.557Z</dcterms:modified>
</cp:coreProperties>
</file>

<file path=docProps/custom.xml><?xml version="1.0" encoding="utf-8"?>
<Properties xmlns="http://schemas.openxmlformats.org/officeDocument/2006/custom-properties" xmlns:vt="http://schemas.openxmlformats.org/officeDocument/2006/docPropsVTypes"/>
</file>