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MODIFY AN EXISTING CUSTODY OR VISITATION ORDER</w:t>
      </w:r>
    </w:p>
    <w:p>
      <w:pPr>
        <w:spacing w:after="0" w:before="0" w:line="240"/>
        <w:jc w:val="center"/>
      </w:pPr>
      <w:r>
        <w:rPr>
          <w:rFonts w:ascii="Times New Roman" w:cs="Times New Roman" w:eastAsia="Times New Roman" w:hAnsi="Times New Roman"/>
          <w:b w:val="false"/>
          <w:bCs w:val="false"/>
          <w:sz w:val="24"/>
          <w:szCs w:val="24"/>
        </w:rPr>
        <w:t xml:space="preserve">(doc-0089)</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Colby respectfully petitions this Court to modify the existing custody order entered in March 2022 and establish a week-on, week-off shared physical custody arrangement for the parties' nine-year-old daughter, Lily. Since the prior order was entered, significant and substantial changes in circumstances have occurred on both sides of this case. Elena has achieved sobriety through the successful completion of a two-year alcohol treatment program, secured stable and well-compensated employment as a licensed electrician, and relocated from Fairbanks to Anchorage, placing her within five miles of Lily's school and Maria's residence. Maria, meanwhile, has been diagnosed with a serious chronic illness that has materially limited her ability to transport Lily to school and extracurricular activities, and Lily's teacher has reported declining attendance and academic performance during the weeks when Elena is not involved in her care. These changes, taken together, compel modification of the existing order. Equal parenting time in a week-on, week-off schedule is in Lily's best interests and should be ordered by this Court.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Colby and Maria Colby are parties to a Superior Court custody order entered in Anchorage in March 2022. That order awarded Maria Colby primary physical custody of the parties' daughter, Lily, who is now nine years old. Under the existing order, Elena receives parenting time every other weekend and one evening per week. The order was entered at a time when Elena resided in Fairbanks, approximately 360 miles from Lily's school and Maria's home in Anchorage, and when Elena was actively struggling with alcohol dependency.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Since the entry of the March 2022 order, Elena has undertaken significant and demonstrable steps to improve her life and her capacity to parent Lily. Elena completed a full two-year alcohol treatment program and has maintained her sobriety. She obtained her license as an electrician and secured stable employment in Anchorage. She relocated from Fairbanks to Anchorage and now resides within five miles of Lily's school and within five miles of Maria's residence. These changes eliminate the geographic barrier that was a significant factor in the original custody determination and fundamentally alter the practical landscape of shared custody.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Maria Colby's circumstances have also changed materially since March 2022. Maria has been recently diagnosed with a serious chronic illness. That illness has significantly limited her physical capacity to transport Lily to school and to extracurricular activities on a consistent basis. As a result, Lily's attendance and academic performance have declined. Lily's teacher has specifically reported that attendance and performance are diminished during the weeks when Elena is not involved in Lily's care. These reports reflect a direct and negative impact on Lily's educational needs and day-to-day welfare.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now petitions this Court to modify the existing custody order. Elena seeks a week-on, week-off shared physical custody arrangement that would allow Lily to benefit from consistent, stable involvement of both parents in her daily life.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custody order may be modified when the court determines that a change in circumstances requires modification and that the modification is in the best interests of the child. AS 25.20.110(a). The threshold inquiry is whether a substantial change in circumstances has occurred since the prior custody determination. Moore v. McGillis, 408 P.3d 1196 (Alaska 2018). That change must be substantial, must affect the child's welfare, and must be evaluated relative to the facts and circumstances that existed at the time of the prior order. Moore v. McGillis, 408 P.3d 1196 (Alaska 2018). Only after the court finds a qualifying change in circumstances does the analysis proceed to the question of whether the proposed modification serves the child's best interests. McLane v. Paul, 189 P.3d 1039 (Alaska 2008).</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determining the best interests of the child, the court considers all relevant factors enumerated in AS 25.24.150(c). Those factors include the physical, emotional, mental, religious, and social needs of the child; the capability and desire of each parent to meet those needs; the child's preference if she is of sufficient age and capacity; the love and affection existing between the child and each parent; the length of time the child has lived in a stable, satisfactory environment and the desirability of maintaining continuity; the willingness and ability of each parent to facilitate a close and continuing relationship between the other parent and the child; evidence of domestic violence, child abuse, or child neglect; evidence that substance abuse directly affects the child's well-being; and other pertinent factors. AS 25.24.150(c).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When evaluating whether to award shared custody, the court additionally considers the factors enumerated in AS 25.20.090, including the stability of the home environment likely to be offered by each parent, the optimal time for the child to spend with each parent, the proximity of each parent to the other and to the child's school, the feasibility of travel between the parents, and the willingness and ability of each parent to facilitate a close and continuing relationship between the child and the other parent. AS 25.20.090(6)(B), (6)(C).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During the pendency of a custody modification proceeding, Alaska law provides that the child shall have, to the greatest degree practical, equal access to both parents, unless detrimental to the child's welfare or unless the domestic violence presumption applies. AS 25.20.070.</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SUBSTANTIAL CHANGES IN CIRCUMSTANCES HAVE OCCURRED SINCE THE MARCH 2022 ORDER AND WARRANT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first inquiry in any custody modification proceeding is whether a substantial change in circumstances has occurred since the prior order. AS 25.20.110(a). A substantial change is one that affects the child's welfare and that is demonstrated relative to the facts and circumstances existing at the time of the prior custody order. Moore v. McGillis, 408 P.3d 1196 (Alaska 2018). Here, multiple independent substantial changes have occurred on both sides of this case, each of which independently affects Lily's welfare, and which together overwhelmingly satisfy the threshold showing.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Elena's Sobriety, Employment, and Relocation to Anchorage Constitute Substantial Changes in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When the March 2022 order was entered, Elena resided in Fairbanks and was engaged in treatment for alcohol dependency. The geographic distance between Elena and Lily's school, combined with Elena's then-existing substance use, were material factors informing the limited parenting schedule established in that order. Both of those conditions have now changed entirely.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has completed a two-year alcohol treatment program and maintained her sobriety. The Alaska Supreme Court recognized in Yvonne S. v. Wesley H., 245 P.3d 430 (Alaska 2011), that a parent's changed circumstances, including relocation, can constitute a substantial change warranting a modification in custody. Elena's completion of alcohol treatment and her sustained sobriety represent a profound and lasting change from the circumstances that existed in March 2022. Evidence that substance abuse by a parent directly affects the emotional or physical well-being of a child is a statutory best-interests factor under AS 25.24.150(c)(8). Correspondingly, Elena's documented rehabilitation from alcohol dependency directly removes a previously existing barrier to expanded parenting time and affirmatively demonstrates that she can now safely and consistently meet Lily's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has also obtained stable employment as a licensed electrician in Anchorage and relocated from Fairbanks to within five miles of Lily's school and Maria's residence. This relocation is itself a substantial change. In Pingree v. Cossette, 424 P.3d 371 (Alaska 2018), the Alaska Supreme Court recognized that a parent's relocation constitutes a significant change in circumstances warranting reconsideration of a custody arrangement. The proximity factors under AS 25.20.090(6)(B) and (6)(C), specifically the proximity of each parent to the other and to the child's school, and the feasibility of travel between the parents, are now dramatically more favorable to shared custody than they were when the 2022 order was entered. The geographic barrier that once made week-on, week-off sharing impractical no longer exists.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Maria's Serious Chronic Illness and Its Effect on Lily's Attendance and Academic Performance Constitute Additional Substantial Changes.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Maria's diagnosis with a serious chronic illness since the entry of the March 2022 order constitutes an independent substantial change in circumstances. AS 25.20.110(a). The illness has materially limited Maria's ability to transport Lily to school and extracurricular activities. The direct consequence of this limitation is documented: Lily's teacher has reported declining attendance and academic performance during the weeks when Elena is not involved in Lily's care. A child's academic performance and attendance are directly related to her educational needs, which are among the enumerated best-interests factors under AS 25.24.150(c)(1) (physical, emotional, mental, and social needs of the child). The Alaska Supreme Court has recognized that a marked drop in a child's academic performance constitutes a matter of serious concern in custody modification analysis. Yvonne S. v. Wesley H., 245 P.3d 430 (Alaska 2011).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reported decline in Lily's attendance and performance during periods of reduced Elena involvement reflects a direct nexus between the existing custody arrangement and a negative impact on the child's welfare. This satisfies the requirement articulated in Moore v. McGillis, 408 P.3d 1196 (Alaska 2018), that a substantial change in circumstances must be one that affects the child's welfare.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The Aggregate of These Changes Satisfies the Threshold Showing.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Even where individual changes might not independently satisfy the substantial change threshold, courts consider allegations of changed circumstances in the aggregate. Yvonne S. v. Wesley H., 245 P.3d 430 (Alaska 2011). Here, each of the material changes identified above, namely Elena's sobriety, her stable employment, her relocation to within five miles of Lily's school, and Maria's serious chronic illness and its documented effect on Lily's attendance and performance, is substantial standing alone. Taken together, these changes present an overwhelming basis for this Court to find that modification of the existing order is warranted.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MODIFICATION TO A WEEK-ON, WEEK-OFF SHARED PHYSICAL CUSTODY ARRANGEMENT IS IN LILY'S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Having established the requisite change in circumstances, the analysis proceeds to whether the proposed modification serves Lily's best interests. AS 25.20.110(a). The court is to assess the best interests of the child in light of all relevant statutory factors under AS 25.24.150(c) and, for shared custody specifically, the factors enumerated in AS 25.20.090. Each of these factors supports an equal parenting time arrangement in the present case.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Lily's Physical, Emotional, and Social Needs Are Best Served by Equal Access to Both Parents.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25.24.150(c)(1), the court considers the physical, emotional, mental, religious, and social needs of the child. Lily is nine years old and, according to her teacher, her attendance and academic performance are declining in correlation with reduced involvement by Elena. This direct evidence demonstrates that Lily's educational and developmental needs are not being fully met under the current arrangement. Equal parenting time, with Elena available five days out of every fourteen to transport Lily to school and extracurricular activities, would directly address the deficiency that Maria's illness has created.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Furthermore, Alaska public policy, as expressed in AS 25.20.070, provides that a child shall have, to the greatest degree practical, "equal access to both parents" during custody proceedings, absent a showing of detriment or the domestic violence presumption. No such detriment or presumption is present here. Elena's completed alcohol treatment and documented sobriety affirmatively negate any concern about substance-related harm to Lily under AS 25.24.150(c)(8). The policy of equal access therefore weighs in favor of the week-on, week-off schedule Elena proposes.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Elena Is Fully Capable of Meeting Lily's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25.24.150(c)(2), the court considers the capability and desire of each parent to meet the child's needs. Elena has demonstrated remarkable rehabilitation since the 2022 order. She completed a full two-year alcohol treatment program, maintained her sobriety, obtained a licensed electrician credential, and secured stable employment in Anchorage. She has also voluntarily relocated from Fairbanks to Anchorage, demonstrating a genuine commitment to being present in Lily's daily life. These facts directly establish Elena's capability and desire to meet Lily's needs on a day-to-day basis in a shared custody arrangement.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The Proximity of Elena's Residence to Lily's School Makes Shared Custody Feasible and Optimal.</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25.20.090(6)(B) and (6)(C), the court considers the proximity of each parent to the other and to the child's school, and the feasibility of travel between the parents. Elena now resides within five miles of both Lily's school and Maria's residence. This proximity makes week-on, week-off transitions not merely feasible but straightforward. Concerns about travel disruption, missed school days during transitions, or logistical complications are eliminated by the parties' present proximity. The Anchorage Supreme Court emphasized proximity as a meaningful shared custody factor in Weathers v. Weathers, 425 P.3d 131 (Alaska 2018), where the court analyzed shared custody arrangements in light of each statutory factor.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Stability and Continuity Support a Shared Arrangement With Elena More Actively Involved.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25.24.150(c)(5), the court considers the length of time the child has lived in a stable, satisfactory environment and the desirability of maintaining continuity. While continuity in a satisfactory environment is an important value, it must be weighed against the documented evidence that the current arrangement is no longer satisfactory for Lily. Declining attendance and academic performance during weeks when Elena is not involved suggests that the current arrangement has become an obstacle to Lily's stability rather than a source of it. A transition to week-on, week-off shared custody would provide Lily with continuous and reliable access to the parent who has demonstrated the greater current capacity to meet her day-to-day logistical and educational needs, while preserving her relationship with Maria.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Elena's Willingness to Facilitate Lily's Relationship With Maria Supports Shared Custody.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25.24.150(c)(6) and AS 25.20.090(6)(E), the court considers each parent's willingness and ability to facilitate a close and continuing relationship between the child and the other parent. Elena's petition for equal parenting time, rather than for primary custody, itself reflects her recognition that Lily benefits from a close relationship with Maria. Elena does not seek to diminish Maria's role; she seeks to participate equally. The Alaska Supreme Court has recognized that a parent's demonstrated willingness to support the child's relationship with the other parent is a positive factor in shared custody analysis. Sweeney v. Organ, 371 P.3d 609 (Alaska 2016).</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The Optimal Time Lily Should Spend With Each Parent, Considering All Circumstances, Favors Equal Parenting Time.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25.20.090(6), the court considers the optimal time for the child to spend with each parent, taking into account the actual time spent with each parent, the proximity of each parent to the other and to the child's school, the feasibility of travel, and any special needs of the child. Each of these sub-factors now favors equal parenting time. Elena is geographically proximate. Travel between the parties is simple. Lily has no reported special needs that would be better served by one parent exclusively. And the actual parenting time Elena has been exercising, every other weekend and one evening per week, falls far short of what is now feasible and beneficial given the changed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SHARED PHYSICAL CUSTODY TRIGGERS THE CHILD SUPPORT CALCULATION UNDER CIVIL RULE 90.3(b).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If this Court grants the requested modification to a week-on, week-off schedule, the child support calculation will be governed by Civil Rule 90.3(b), which addresses shared physical custody arrangements. Under Civil Rule 90.3(f)(1), shared physical custody exists when "the children reside with that parent for a period specified in writing in the custody order of at least 30, but no more than 70, percent of the year." A week-on, week-off arrangement results in each parent having physical custody of approximately 50 percent of the year, which falls squarely within the shared physical custody definition. Civil Rule 90.3(b) would therefore apply to any recalculation of child support, and Elena requests that the Court address child support consistent with that rule upon entry of a modified custody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THE COURT SHOULD EXERCISE ITS AUTHORITY UNDER AS 25.20.070 TO MAXIMIZE LILY'S ACCESS TO ELENA DURING THE PENDENCY OF THESE PROCEEDINGS.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During the pendency of any custody modification proceeding, AS 25.20.070 directs that the child shall have, to the greatest degree practical, equal access to both parents, absent a finding of detriment to the child's welfare or the presence of the domestic violence presumption under AS 25.24.150(g). Neither detriment nor the domestic violence presumption is present in this case. Elena's documented sobriety and stable circumstances support, rather than undermine, expanded access. Accordingly, Elena respectfully requests that this Court enter interim orders during the pendency of this matter substantially increasing Elena's parenting time consistent with the equal access principle embodied in AS 25.20.070.</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record in this matter presents precisely the kind of substantial and documented change in circumstances that Alaska law recognizes as warranting modification of an existing custody order. Elena has completed alcohol treatment, achieved and maintained sobriety, secured stable employment as a licensed electrician, and relocated from Fairbanks to within five miles of Lily's school and Maria's residence. Maria has been diagnosed with a serious chronic illness that has materially impaired her ability to meet Lily's day-to-day transportation and attendance needs, and Lily's teacher has reported a direct correlation between Elena's absence and declining school performance. Every relevant statutory factor under AS 25.24.150(c) and AS 25.20.090 supports modification to a week-on, week-off shared physical custody arrangement. Elena respectfully requests that this Court find a substantial change in circumstances, determine that a week-on, week-off shared custody arrangement is in Lily's best interests, enter a modified custody order accordingly, recalculate child support under Civil Rule 90.3(b), and enter interim orders maximizing Elena's parenting time during the pendency of these proceedings consistent with AS 25.20.070.</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2026-08-16T21:46:04.096Z</dcterms:created>
  <dcterms:modified xsi:type="dcterms:W3CDTF">2026-08-16T21:46:04.096Z</dcterms:modified>
</cp:coreProperties>
</file>

<file path=docProps/custom.xml><?xml version="1.0" encoding="utf-8"?>
<Properties xmlns="http://schemas.openxmlformats.org/officeDocument/2006/custom-properties" xmlns:vt="http://schemas.openxmlformats.org/officeDocument/2006/docPropsVTypes"/>
</file>