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(doc-0090)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Renee Colby respectfully asks this Court to modify the existing child custody order and award her primary physical custody of Maya Colby, age nine. The basis for this petition is Respondent Danielle Colby's announced intention to relocate with Maya from Anchorage to Juneau, a distance of approximately 600 miles, within sixty days. That planned relocation constitutes a substantial change in circumstances under Alaska law and, when evaluated against the statutory best-interests factors, warrants a transfer of primary physical custody to Renee. Renee has remarried, maintains a stable and consistent home environment in Anchorage, and works a predictable Monday through Friday schedule. Maya attends school and participates in established extracurricular activities in Anchorage. Requiring Maya to uproot from that community so that Danielle may pursue a career opportunity, while simultaneously eliminating any practical opportunity for Renee to exercise her court-ordered visitation, would not serve Maya's best interests. This Court should modify the current order to place primary physical custody with Renee in Anchorage and award Danielle generous block parenting time during school breaks, holiday periods, and the summer months.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Colby and Danielle Colby are the parents of Maya Colby, born nine years ago. Approximately two years ago, the Alaska Superior Court entered a custody order awarding Danielle primary physical custody of Maya. That order granted Renee alternating weekend visitation from Friday evening through Sunday evening, as well as two consecutive weeks of uninterrupted summer parenting time. The order was premised on the circumstances that existed at the time of entry, including the understanding that both parties resided in the Anchorage area and that the alternating weekend schedule was therefore feasible.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entry of the order, material circumstances have changed on both sides of this dispute. On Renee's side, the changes have been stabilizing and beneficial to Maya. Renee has remarried and now has a stable two-parent household with an established support network in Anchorage. She is employed on a consistent Monday through Friday schedule, meaning that she is reliably available to care for Maya on weekday evenings and throughout the weekend. Her home environment is settled, predictable, and capable of meeting Maya's physical, emotional, and educational needs on a primary basis.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Danielle's side, the changes are disruptive to the existing order and to Maya's established community ties. Danielle has accepted a permanent position with a Juneau-based employer and intends to relocate with Maya from Anchorage within the next sixty days. Juneau is approximately 600 miles from Anchorage. There is no road connection between the two cities; travel between them requires either a commercial flight or an extended ferry journey. The cost and logistical complexity of such travel would render the current alternating weekend visitation schedule financially impractical and effectively impossible to exercise on any regular basis. If the relocation proceeds with Maya, Renee would lose meaningful, consistent access to her daughter, and Maya would be severed from her school, her extracurricular activities, and her established community in Anchorage.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now petitions this Court for a modification of the custody order, seeking primary physical custody of Maya in Anchorage, with Danielle receiving substantial parenting time during school breaks, holiday periods, and the summer vacation.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permits modification of a child custody order when the court determines that a change in circumstances requires the modification and that the modification is in the best interests of the child. AS 25.20.110. The Alaska Supreme Court has made clear that a custodial parent's decision to move out of state, or to relocate a significant distance from the other parent, amounts to a substantial change in circumstances as a matter of law for purposes of physical custody modifications. Judd v. Burns, 397 P.3d 331 (Alaska 2017). The same principle applies where the relocation effectively destroys the other parent's ability to exercise the visitation rights established by the existing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When a proposed relocation is found to be legitimate, there is no presumption favoring either parent when the court considers the child's best interests in the context of a custody modification. Judd v. Burns, 397 P.3d 331 (Alaska 2017). The court must consider the full range of best-interests factors set forth in AS 25.24.933, including the physical, emotional, mental, and social needs of the child; the capability of each parent to meet those needs; the child's preference if the child is of sufficient age and capacity to form one; the love and affection existing between the child and each parent; the length of time the child has lived in a stable, satisfactory environment and the desirability of maintaining continuity; and the willingness and ability of each parent to facilitate and encourage a close and continuing relationship between the other parent and the child.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Throughout the custody evaluation period, the child is entitled to the greatest degree of practical access to both parents. AS 25.20.070 provides that, unless it is shown to be detrimental to the child's welfare, "the child shall have, to the greatest degree practical, equal access to both parents during the time that the court considers an award of custody." The court may also consider the factors enumerated in AS 25.20.090 when evaluating whether to award shared or primary custody, including the stability of the home environment offered by each parent, the advantages of keeping the child in the community where the child presently resides, and the optimal time each parent can realistically spend with the child given geographic proximity and travel feasibility.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Danielle's Planned Relocation to Juneau Constitutes a Substantial Change in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a threshold matter, modification of the existing custody order requires a showing of changed circumstances. AS 25.20.110. That threshold is plainly met here. The Alaska Supreme Court has recognized that a custodial parent's decision to relocate a significant distance constitutes a substantial change in circumstances as a matter of law. Judd v. Burns, 397 P.3d 331 (Alaska 2017). Danielle's planned move from Anchorage to Juneau, approximately 600 miles away and accessible only by air or sea, falls squarely within that recognized category of changed circumstance. The existing custody order was entered when both parties lived in the Anchorage area, and it was structured around the assumption that alternating weekend exchanges were feasible. That assumption no longer holds. Once Danielle relocates to Juneau, the weekend visitation schedule Renee currently enjoys will become geographically and financially untenable. The existing order will be rendered a practical nullity with respect to Renee's visitation rights.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also recognized that modification analysis must account for the practical effect of a relocation on the non-relocating parent's ability to maintain a meaningful relationship with the child. West v. Lawson, 951 P.2d 1200 (Alaska 1998). In that case, the court emphasized that divided physical custody arrangements premised on proximity assumptions lose their validity when those assumptions change, and that evidence demonstrating harm to the child from a disrupted schedule weighs heavily in the modification analysis. The facts here present precisely that situation. The relocation does not merely alter the schedule at the margins; it eliminates Renee's ability to exercise regular parenting time entirely.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Renee's own changed circumstances independently support the finding of a material change. At the time of the original order, the factual predicate for awarding Danielle primary custody included whatever circumstances existed at that time. Since then, Renee has remarried, established a stable two-parent household, and secured consistent weekday employment. These changes, when combined with Danielle's relocation, present a materially different picture than the one before the court two years ago. Taken together, the changed circumstances on both sides satisfy the threshold requirement of AS 25.20.110.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Modification of Primary Physical Custody to Renee Is in Maya's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changed circumstances are established, the court must determine whether modification is in the best interests of the child. AS 25.20.110. The court's analysis is governed by the factors set forth in AS 25.24.150(c). When evaluated against those factors, the record supports awarding Renee primary physical custody of Maya in Anchorage.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Maya's Established Community in Anchorage Favors Continuity of Placement.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Among the most important best-interests factors is the length of time the child has lived in a stable, satisfactory environment and the desirability of maintaining continuity. AS 25.24.150(c)(5). Maya is nine years old and has lived her entire life in Anchorage. She attends school there and participates in extracurricular activities in that community. Her friendships, her school relationships, and her activities are all anchored in Anchorage. The Alaska Supreme Court has emphasized that courts should be cautious about disrupting a child's established community, and that continuity of environment is a significant factor in the best-interests analysis. Rego v. Rego, 259 P.3d 447 (Alaska 2011).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Maya relocates to Juneau with Danielle, she will be separated from her school, her activities, her extended support network, and her daily access to Renee. She will face the challenge of beginning again in a new community at an age when peer relationships and academic stability are particularly important. By contrast, if primary custody is transferred to Renee and Maya remains in Anchorage, she maintains the continuity of her established environment while Danielle, as the relocating parent, takes on the burden of travel to exercise her parenting time. This is the more child-centered outcome. AS 25.20.090(5) likewise identifies the advantages of keeping the child in the community where she presently resides as a relevant consideration in the custody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Renee's Home Environment Is Stable and Capable of Meeting Maya's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best-interests analysis requires the court to consider the capability and desire of each parent to meet the child's physical, emotional, mental, and social needs, as well as the stability of the home environment each parent can offer. AS 25.24.150(c)(1), (c)(2); AS 25.20.090(3). Renee has remarried and now has a consistent, two-parent household in Anchorage. She works a predictable Monday through Friday schedule, meaning she is available to provide after-school care, attend school events, supervise extracurricular activities, and maintain the kind of routine that supports a child's healthy development. She has an established support network in Anchorage that can assist with Maya's care when needed.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Danielle, by contrast, is in the process of starting a new position with a new employer in a new city. While accepting employment is a legitimate life decision, the transition period that accompanies a relocation to a new job in a new city does not represent the most stable environment for a nine-year-old child. The court is entitled to weigh the relative stability of each parent's household as it currently exists, and on that measure, Renee's long-established Anchorage home and employment situation compares favorably. Weathers v. Weathers, 425 P.3d 131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Maya's Access to Both Parents Is Best Preserved by Awarding Renee Primary Physical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core principle of Alaska custody law is that children should have, to the greatest degree practical, access to both parents. AS 25.20.070 provides that "the child shall have, to the greatest degree practical, equal access to both parents during the time that the court considers an award of custody." If Maya relocates to Juneau with Danielle, Renee's practical access to Maya is destroyed. Travel between Anchorage and Juneau requires air or sea travel, imposes significant cost, and is inherently irregular. The alternating weekend schedule that the existing order provides becomes impossible to maintain, and Maya's relationship with Renee would be reduced to infrequent, long-distance visits.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however, primary custody is awarded to Renee and Maya remains in Anchorage, Danielle retains the ability to travel to Anchorage and exercise parenting time, and Maya is available to spend substantial blocks of time with Danielle during school breaks, holidays, and summer vacation. This arrangement preserves meaningful contact between Maya and both of her parents, which AS 25.20.070 identifies as the paramount access goal. The Alaska Supreme Court's decision in D.D. v. L.A.H., 27 P.3d 757 (Alaska 2001), confirms that courts must carefully evaluate which custody arrangement will best preserve the child's relationships with both parents when relocation creates a geographic barrier.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willingness and ability of each parent to facilitate and encourage a close and continuing relationship between the other parent and the child is also a statutory best-interests factor. AS 25.24.150(c)(6); AS 25.20.090(6)(E). Renee has consistently exercised her court-ordered visitation. By petitioning for modification rather than simply seeking to prevent the relocation, Renee demonstrates a commitment to maintaining a legal framework that affords Danielle generous and structured parenting time, including block periods during school breaks, holidays, and summer. A proposed custody structure that gives Danielle extended, uninterrupted time periods is more conducive to meaningful parenting across geographic distance than the current weekly alternating schedule, and it reflects Renee's genuine desire for Maya to maintain a strong relationship with both of her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The Feasibility of Travel and the Proposed Custody Structure Support the Requested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evaluating a shared or modified custody arrangement, AS 25.20.090(6) directs the court to consider the optimal time for the child to spend with each parent, including the proximity of each parent to the other, the feasibility of travel between the parents, and any special needs unique to the child. All three sub-factors weigh in favor of the proposed modification. The proximity factor strongly favors awarding primary custody to the Anchorage-based parent. The feasibility of travel for a nine-year-old child across 600 miles of roadless terrain, on a biweekly basis, is nil. The proposed parenting plan offered by Renee, in which Danielle receives substantial block parenting time during school breaks, holiday periods, and summer vacation, is the standard structure that Alaska courts have recognized as appropriate when geographic distance makes frequent exchanges impractical. West v. Lawson, 951 P.2d 1200 (Alaska 1998).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90.3(a), child support would be calculated based on the non-custodial parent's adjusted annual income and the resulting percentage obligation, and the court should set support accordingly if primary custody is transferred to Renee. The court should also establish appropriate provisions for summer and holiday block parenting time for Danielle, ensuring that the child support calculation under Civil Rule 90.3(a) or, if block time meets the threshold for shared custody, Civil Rule 959(b), accurately reflects the actual parenting time each parent will exercise.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Modification Should Be Granted to Protect the Integrity of the Existing Order and Maya's Stability.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an existing custody arrangement loses its validity when the assumptions underlying it are no longer true. West v. Lawson, 951 P.2d 1200 (Alaska 1998). The original order in this case was built on the premise that both parents would reside in the Anchorage area and that alternating weekend exchanges would be feasible. Danielle's relocation dissolves that premise entirely. Allowing Danielle to relocate with Maya while the current order remains in place would reduce Renee's court-ordered visitation rights to a theoretical entitlement with no practical means of exercise. It would also deprive Maya of consistent, frequent contact with Renee, contrary to the policy expressed in AS 25.20.070. Iverson v. Griffith, 180 P.3d 943 (Alaska 2008), confirms that where changed circumstances render the existing custody arrangement unworkable, modification in the child's best interests is appropriate and the court should not hesitate to act.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Modifying the order to award primary physical custody to Renee, with Danielle receiving generous block parenting time, preserves the best of both relationships. It keeps Maya in her established community, school, and extracurricular environment. It gives Renee, the parent remaining in Anchorage, the ability to exercise day-to-day primary custody. And it gives Danielle extended, meaningful parenting time concentrated during school breaks, holidays, and the summer, which is the most realistic structure for a long-distance parenting relationship. That outcome serves Maya's best interests under every relevant statutory factor.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Renee Colby respectfully requests that this Court find a substantial change in circumstances based on Respondent Danielle Colby's planned relocation to Juneau, conduct a best-interests analysis under AS 25.24.150(c) and AS 25.20.110, and enter an order modifying the existing custody decree to award Renee primary physical custody of Maya Colby in Anchorage. Renee further requests that the modified order grant Danielle generous block parenting time during school breaks, holiday periods, and summer vacation, establish a child support obligation calculated in accordance with Civil Rule 90.3(a), and include such other provisions as the Court deems necessary to serve Maya's best interests and to facilitate a meaningful, ongoing relationship between Maya and both of her parents.</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2026-08-16T21:49:00.108Z</dcterms:created>
  <dcterms:modified xsi:type="dcterms:W3CDTF">2026-08-16T21:49:00.108Z</dcterms:modified>
</cp:coreProperties>
</file>

<file path=docProps/custom.xml><?xml version="1.0" encoding="utf-8"?>
<Properties xmlns="http://schemas.openxmlformats.org/officeDocument/2006/custom-properties" xmlns:vt="http://schemas.openxmlformats.org/officeDocument/2006/docPropsVTypes"/>
</file>