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(doc-0097)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Whitfield respectfully petitions this Court to modify the existing child custody order entered in 2021. The current order grants Respondent Danielle Whitfield primary physical custody of the parties' two minor children, with Renee exercising parenting time every other weekend and one weekday evening per week. Since that order was entered, Danielle has permanently relocated approximately 600 miles from Fairbanks to Juneau, making the existing parenting schedule physically impossible to maintain. This relocation constitutes a substantial change in circumstances under Alaska law and compels a modification of the custody arrangement. Renee respectfully requests that this Court award her primary physical custody of the children during the school year, with Danielle receiving extended parenting time during summer, winter, and spring breaks. This arrangement will preserve the children's educational stability, maintain their established community ties in Fairbanks, and serve their overall best interests.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Whitfield and Danielle Whitfield were divorced in 2021 pursuant to a Superior Court order that granted the parties joint legal custody of their two minor children. Under that order, Danielle was awarded primary physical custody, and Renee was granted parenting time every other weekend and one weekday evening per week. At the time the order was entered, both parties resided in Fairbanks, Alaska, where the children were enrolled in school and where their established friendships, extended family, and community activities are centered.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custody order, Danielle has accepted a permanent job transfer and relocated to Juneau, Alaska, a distance of approximately 600 miles from Fairbanks. Juneau is not accessible by road from Fairbanks; travel between the two cities requires air travel or a multi-day ferry journey. As a result of Danielle's relocation, the existing parenting schedule, which contemplated that both parents would reside in or near Fairbanks, has become physically impossible to maintain without significant cost, disruption to the children's schooling, and interference with their daily routines. Renee continues to reside in Fairbanks, where she remains active in the children's school, extracurricular activities, and community life. The children are currently enrolled in Fairbanks schools and have established relationships with teachers, classmates, and members of the extended family who reside in Fairbanks. Renee now petitions this Court to modify the custody order to award her primary physical custody during the school year, with Danielle receiving extended parenting time during summer, winter, and spring breaks.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court may modify an award of custody or visitation "if the court determines that a change in circumstances requires the modification of the award and the modification is in the best interests of the child." Modification therefore requires a two-step inquiry. The moving party must first demonstrate that a substantial change in circumstances has occurred since the entry of the prior order. Nelson v. Nelson, 263 P.3d 49 (Alaska 2011); McLane v. Paul, 189 P.3d 1039 (Alaska 2008). Only if the court finds such a change does it proceed to determine whether the proposed modification serves the best interests of the child. McLane v. Paul, 189 P.3d 1039 (Alaska 2008).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one parent's relocation out of the area where a custody order was entered constitutes, as a matter of law, a significant change in circumstances sufficient to trigger a best interests review. Nelson v. Nelson, 263 P.3d 49 (Alaska 2011). Once a change in circumstances is established, the court evaluates the best interests of the child by considering the factors enumerated in AS 25.24.150(c), including the physical, emotional, mental,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and the willingness and ability of each parent to facilitate and encourage a close and continuing relationship between the other parent and the child.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shared or modified physical custody is at issue, the court also considers the factors set forth in AS 25.20.090, including the stability of the home environment each parent is likely to offer, the education of the child, the advantages of keeping the child in the community where the child presently resides, and the optimal time for the child to spend with each parent, taking into account the proximity of each parent to the other and to the school in which the child is enrolled, and the feasibility of travel between the parents.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25.20.070 provides that, absent a showing of detriment or the presence of the domestic violence presumption under AS 25.24.150(g), "the child shall have, to the greatest degree practical, equal access to both parents during the time that the court considers an award of custody." The proposed modification is designed to preserve and maximize meaningful contact with both parents across the calendar year, consistent with this principle.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DANIELLE'S PERMANENT RELOCATION TO JUNEAU CONSTITUTES A SUBSTANTIAL CHANGE IN CIRCUMSTANCES WARRANTING MODIFICATION OF THE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question in any custody modification proceeding is whether a substantial change in circumstances has occurred since entry of the prior order. AS 25.20.110(a); McLane v. Paul, 189 P.3d 1039 (Alaska 2008). Here, there is no question that such a change has occurred. Danielle has permanently relocated from Fairbanks to Juneau, a distance of approximately 600 miles, with no road connection between the two cities. This relocation is not temporary or speculative. It is a permanent employment-driven move that fundamentally alters the geographic framework upon which the 2021 custody order was built.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a parent's relocation out of the area where the custody order was premised constitutes a significant change in circumstances as a matter of law. Nelson v. Nelson, 263 P.3d 49 (Alaska 2011). Unlike the situation in Nelson, where the relocation had been anticipated and expressly planned for in the parties' original custody agreement, there is no indication that the 2021 custody order in this case contemplated or accounted for a 600-mile permanent relocation by the primary physical custodian. The existing order was premised on both parents residing in or near Fairbanks, with parenting time structured around every-other-weekend and one weekday evening exchanges. That structure is now wholly unworkable. The change is not the kind of minor or temporary disruption that courts decline to treat as a qualifying change of circumstances. It is a fundamental and permanent restructuring of the family's geographic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inquiry in Nelson focused in part on whether a change in circumstances "must be demonstrated relative to the facts and circumstances that existed at the time of the prior custody order that the party seeks to modify." Nelson v. Nelson, 263 P.3d 49 (Alaska 2011). Measured against the facts that existed when the 2021 order was entered, the change here is clear and undeniable. Both parents then lived in Fairbanks. The children attended Fairbanks schools. The parenting schedule was built around proximity. None of those conditions exist in the same form today. Accordingly, Renee has satisfied the threshold showing of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THE CUSTODY ORDER TO AWARD RENEE PRIMARY PHYSICAL CUSTODY DURING THE SCHOOL YEAR IS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must determine whether the proposed modification serves the best interests of the children. AS 25.20.110(a); AS 25.24.150(c). A thorough analysis of the statutory best interests factors strongly supports awarding Renee primary physical custody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Educational Stability Strongly Favors Placement with Renee in Fairbanks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are currently enrolled in Fairbanks schools. AS 25.24.150(c)(5) directs the court to consider "the length of time the child has lived in a stable, satisfactory environment and the desirability of maintaining continuity." Continuity of schooling, friendships, extracurricular activities, and community ties is a core component of stability for school-age children. The Alaska Supreme Court has recognized that preserving a child's established environment is a significant consideration in custody determinations. Chesser-Witmer v. Chesser, 117 P.3d 711 (Alaska 2005); Tompkins v. Tompkins, 961 P.2d 419 (Alaska 1998).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Tompkins v. Tompkins, 961 P.2d 419 (Alaska 1998), the Alaska Supreme Court affirmed the relevance of the children's ties to familiar surroundings, friends, and community in determining which custody arrangement best serves their interests. The Tompkins case arose from a military transfer that made a prior shared custody arrangement unworkable, a situation directly analogous to the one presented here. Similarly, in Chesser-Witmer v. Chesser, 117 P.3d 711 (Alaska 2005), the court affirmed a modification of custody to the non-relocating parent so that the children could remain in their established community during the school year when the other parent's military transfer made the prior shared schedule impossible to maintain.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Allowing the children to remain in Fairbanks during the school year with Renee preserves their enrollment in their current schools, maintains their existing friendships and peer relationships, and keeps them close to extended family and community connections they have built over their lifetimes. Disrupting this stability by requiring them to relocate to Juneau with Danielle, or by subjecting them to costly and time-consuming air travel on a biweekly basis to maintain the current schedule, would serve neither the children's educational interests nor their broader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Proximity of Each Parent to the School and the Feasibility of Travel Support the Proposed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 sets forth specific factors the court must consider when evaluating a proposed custody arrangement. Among the most directly applicable here are "the proximity of each parent to the other and to the school in which the child is enrolled" and "the feasibility of travel between the parents." AS 25.20.090(6)(B) and (C). Renee resides in Fairbanks, within the same community where the children attend school. Danielle now resides in Juneau, approximately 600 miles away, with no road connection. Travel between Fairbanks and Juneau requires air travel or extended ferry service, imposing significant financial cost and logistical burden on any parenting schedule that requires frequent exchanges.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every-other-weekend schedule is simply not feasible across a 600-mile, no-road-access distance. Implementing the existing schedule would require the children to miss school or travel on school days, accumulate substantial air travel expenses, and endure repeated disruption of their academic routines. The proposed modification, by contrast, concentrates Danielle's parenting time in extended blocks during school breaks, when travel is more manageable and does not interrupt the children's schooling. This structure is consistent with how Alaska courts have approached custody arrangements when a military transfer or other relocation has made a prior shared schedule unworkable. Chesser-Witmer v. Chesser, 117 P.3d 711 (Alaska 2005); Tompkins v. Tompkins, 961 P.2d 419 (Alaska 1998).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Children's Physical, Emotional, and Social Needs Favor Placement with Renee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requires the court to consider "the physical, emotional, mental, religious, and social needs of the child." School-age children benefit from routine, consistency, and proximity to their primary social networks. The children's established school, peer friendships, and extracurricular activities are all located in Fairbanks. Renee has remained in the family's home community throughout this period and is positioned to provide daily, consistent parenting that supports the children's academic performance and social development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D.D. v. L.A.H., 27 P.3d 757 (Alaska 2001), recognized that a child's entry into school and the resulting inability of the parties to maintain a prior custody arrangement constitutes a substantial change in circumstances warranting modification. The court acknowledged that school-year custody arrangements must account for the practical realities of where the children are enrolled and which parent is best positioned to support their educational needs on a daily basis. Here, Renee is geographically situated to provide that daily support, while Danielle, residing 600 miles away in Juneau, is not.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Proposed Arrangement Preserves Meaningful Contact with Both Parents and Reflects the Goal of Equal Access.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reflects the legislative policy that children should, to the greatest degree practical, have equal access to both parents. The proposed modification is not designed to diminish the children's relationship with Danielle. To the contrary, it proposes to concentrate Danielle's parenting time in extended, meaningful blocks during summer, winter, and spring breaks, providing Danielle with substantial parenting time in a manner that is consistent with the children's school calendar and the geographic realities of the situation. Extended summer parenting time, in particular, can provide Danielle with weeks of uninterrupted parenting time each year, which may be more meaningful and less disruptive than a series of brief weekend visits requiring repeated long-distance travel.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instructs the court to consider the willingness and ability of each parent to facilitate and encourage a close and continuing relationship between the other parent and the child. Renee is committed to facilitating the children's relationship with Danielle and is prepared to support regular communication, video contact, and generous parenting time during school breaks. The Alaska Supreme Court has emphasized that a custody arrangement should maximize both parents' involvement in the children's lives to the extent practical given the geographic circumstances. Weathers v. Weathers, 425 P.3d 131 (Alaska 2018). The proposed arrangement achieves that goal in a manner that is workable given the 600-mile separation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Stability of the Home Environment Renee Offers Supports the Requested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25.20.090(3) and AS 25.24.150(c)(5) both direct the court to consider the stability of the home environment each parent is likely to offer and the desirability of maintaining the children's established continuity of environment. Renee has remained in the family's established community in Fairbanks throughout the post-divorce period. She has continuously exercised her parenting time, maintained close involvement in the children's schooling and activities, and provided a stable home environment. Danielle, by contrast, has uprooted her household with a permanent employment-driven relocation to a geographically isolated city 600 miles away. While Danielle's decision to relocate is understandable and not condemned, its effect is to make her home the less stable option for the children during the school year, particularly given the disruption a mid-school-year transfer to Juneau would cause.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court's analysis under the best interests standard must consider "other factors that the court considers pertinent." AS 25.24.150(c)(9). Among those pertinent factors here is the fact that requiring the children to relocate to Juneau with Danielle during the school year would remove them from every established anchor of their daily lives: their school, their teachers, their classmates, their extended family, and their community. The disruption this would cause is substantial and weighs heavily in favor of the proposed modification.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PROPOSED CHILD SUPPORT ADJUSTMENT SHOULD REFLECT THE MODIFIED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proposed modification would change the physical custody arrangement from one in which Danielle holds primary physical custody to one in which Renee holds primary physical custody during the school year, the child support obligation should be recalculated consistent with Civil Rule 90.3. If the court adopts a schedule in which each parent has the children for a substantial portion of the year, the court should calculate support under the shared physical custody formula set forth in Civil Rule 90.3(b), which accounts for the percentage of time each parent exercises physical custody and the adjusted annual income of each parent. If the court determines that Renee holds primary physical custody for the school year and Danielle holds extended parenting time during school breaks, the appropriate calculation may fall under Civil Rule 90.3(a) depending on how the annual allocation of parenting time is structured. In either event, the court retains authority under Civil Rule 90.3(c) to vary the calculated support award upon proof by clear and convincing evidence that manifest injustice would otherwise result, and to consider any unusual circumstances that make a strict application of the guidelines unjust given the parties' respective financial situations and the costs each parent will bear in facilitating long-distance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requests that the court order updated financial disclosures from both parties and recalculate support in accordance with the applicable provisions of Civil Rule 90.3 once the modified custody arrangement is established.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THIS COURT HAS JURISDICTION TO MODIFY THE EXISTING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custody order was entered by this Court in 2021, and the children continue to reside in Alaska. AS 25.30.320 governs the authority of an Alaska court to modify a child custody determination. Because the existing order was entered by this Court and the children remain residents of Alaska with Renee in Fairbanks, this Court retains jurisdiction to modify the custody arrangement. No jurisdictional barrier prevents this Court from proceeding to the merits of Renee's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also take judicial notice of publicly available information, including the geographic distance between Fairbanks and Juneau and the absence of road access between the two cities, upon request by a party. Alaska R. Evid. 201(d).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Danielle's permanent relocation from Fairbanks to Juneau, approximately 600 miles away with no road connection, constitutes a substantial change in circumstances under AS 25.20.110(a) that renders the existing custody order unworkable. The 2021 order was premised on both parents residing in or near Fairbanks. That premise no longer holds. A modification of the order is both legally required and necessary to protect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modification, awarding Renee primary physical custody during the school year with Danielle receiving extended parenting time during summer, winter, and spring breaks, best serves the children's educational stability, preserves their community ties in Fairbanks, maximizes meaningful contact with both parents, and reflects the practical geographic realities of the parties' current circumstances. Every applicable best interests factor under AS 25.24.150(c) and AS 25.20.090 supports this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Renee Whitfield respectfully requests that this Court: (1) find that Danielle's permanent relocation to Juneau constitutes a substantial change in circumstances under AS 25.20.110(a); (2) modify the existing custody order to award Renee primary physical custody of the parties' two minor children during the school year; (3) award Danielle extended parenting time during summer, winter, and spring breaks; (4) require updated financial disclosures from both parties and recalculate child support consistent with Civil Rule 90.3; and (5) grant such other and further relief as the Court deems just and proper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2026-08-16T21:59:29.022Z</dcterms:created>
  <dcterms:modified xsi:type="dcterms:W3CDTF">2026-08-16T21:59:29.022Z</dcterms:modified>
</cp:coreProperties>
</file>

<file path=docProps/custom.xml><?xml version="1.0" encoding="utf-8"?>
<Properties xmlns="http://schemas.openxmlformats.org/officeDocument/2006/custom-properties" xmlns:vt="http://schemas.openxmlformats.org/officeDocument/2006/docPropsVTypes"/>
</file>